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886E4" w14:textId="77777777" w:rsidR="00590B8C" w:rsidRPr="00590B8C" w:rsidRDefault="00590B8C" w:rsidP="00590B8C">
      <w:pPr>
        <w:widowControl w:val="0"/>
        <w:autoSpaceDE w:val="0"/>
        <w:autoSpaceDN w:val="0"/>
        <w:spacing w:after="0" w:line="240" w:lineRule="auto"/>
        <w:ind w:left="658" w:right="760"/>
        <w:jc w:val="center"/>
        <w:rPr>
          <w:rFonts w:eastAsia="Times New Roman" w:cs="Arial"/>
          <w:b/>
          <w:sz w:val="28"/>
          <w:szCs w:val="28"/>
          <w:lang w:val="en-US"/>
        </w:rPr>
      </w:pPr>
      <w:r w:rsidRPr="00590B8C">
        <w:rPr>
          <w:rFonts w:eastAsia="Times New Roman" w:cs="Arial"/>
          <w:b/>
          <w:sz w:val="28"/>
          <w:szCs w:val="28"/>
          <w:lang w:val="en-US"/>
        </w:rPr>
        <w:t>SOUTHERN REGONAL PLANNING PANEL</w:t>
      </w:r>
    </w:p>
    <w:p w14:paraId="334BC3FA" w14:textId="77777777" w:rsidR="00590B8C" w:rsidRPr="00590B8C" w:rsidRDefault="00590B8C" w:rsidP="00590B8C">
      <w:pPr>
        <w:widowControl w:val="0"/>
        <w:autoSpaceDE w:val="0"/>
        <w:autoSpaceDN w:val="0"/>
        <w:spacing w:after="0" w:line="240" w:lineRule="auto"/>
        <w:ind w:left="658" w:right="760"/>
        <w:jc w:val="center"/>
        <w:rPr>
          <w:rFonts w:eastAsia="Times New Roman" w:cs="Arial"/>
          <w:b/>
          <w:sz w:val="28"/>
          <w:szCs w:val="28"/>
          <w:lang w:val="en-US"/>
        </w:rPr>
      </w:pPr>
    </w:p>
    <w:p w14:paraId="7CAA1DEA" w14:textId="553C5FD3" w:rsidR="00590B8C" w:rsidRPr="00590B8C" w:rsidRDefault="00590B8C" w:rsidP="00590B8C">
      <w:pPr>
        <w:widowControl w:val="0"/>
        <w:autoSpaceDE w:val="0"/>
        <w:autoSpaceDN w:val="0"/>
        <w:spacing w:after="0" w:line="240" w:lineRule="auto"/>
        <w:ind w:left="658" w:right="760"/>
        <w:jc w:val="center"/>
        <w:rPr>
          <w:rFonts w:eastAsia="Times New Roman" w:cs="Arial"/>
          <w:b/>
          <w:sz w:val="24"/>
          <w:szCs w:val="28"/>
          <w:lang w:val="en-US"/>
        </w:rPr>
      </w:pPr>
      <w:r>
        <w:rPr>
          <w:rFonts w:eastAsia="Times New Roman" w:cs="Arial"/>
          <w:b/>
          <w:sz w:val="24"/>
          <w:szCs w:val="28"/>
          <w:lang w:val="en-US"/>
        </w:rPr>
        <w:t>SUPPLEMENTARY</w:t>
      </w:r>
      <w:r w:rsidRPr="00590B8C">
        <w:rPr>
          <w:rFonts w:eastAsia="Times New Roman" w:cs="Arial"/>
          <w:b/>
          <w:sz w:val="24"/>
          <w:szCs w:val="28"/>
          <w:lang w:val="en-US"/>
        </w:rPr>
        <w:t xml:space="preserve"> ASSESSMENT REPORT</w:t>
      </w:r>
    </w:p>
    <w:p w14:paraId="13E857A5" w14:textId="77777777" w:rsidR="0033036A" w:rsidRPr="0033036A" w:rsidRDefault="0033036A" w:rsidP="0033036A">
      <w:pPr>
        <w:spacing w:after="0" w:line="240" w:lineRule="auto"/>
        <w:jc w:val="center"/>
        <w:rPr>
          <w:rFonts w:ascii="Calibri" w:eastAsia="Times New Roman" w:hAnsi="Calibri" w:cs="Tahoma"/>
          <w:b/>
          <w:sz w:val="16"/>
          <w:szCs w:val="16"/>
          <w:lang w:val="en-US"/>
        </w:rPr>
      </w:pP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7505"/>
      </w:tblGrid>
      <w:tr w:rsidR="0033036A" w:rsidRPr="0033036A" w14:paraId="0E8375D8" w14:textId="77777777" w:rsidTr="00590B8C">
        <w:tc>
          <w:tcPr>
            <w:tcW w:w="2780" w:type="dxa"/>
            <w:shd w:val="clear" w:color="auto" w:fill="E7E6E6"/>
          </w:tcPr>
          <w:p w14:paraId="53770B30" w14:textId="77777777" w:rsidR="0033036A" w:rsidRPr="00243ED0" w:rsidRDefault="0033036A" w:rsidP="0033036A">
            <w:pPr>
              <w:spacing w:after="120" w:line="240" w:lineRule="auto"/>
              <w:rPr>
                <w:rFonts w:eastAsia="Times New Roman" w:cs="Arial"/>
                <w:b/>
                <w:bCs/>
              </w:rPr>
            </w:pPr>
            <w:r w:rsidRPr="00243ED0">
              <w:rPr>
                <w:rFonts w:eastAsia="Times New Roman" w:cs="Arial"/>
                <w:b/>
                <w:bCs/>
              </w:rPr>
              <w:t>Panel Reference</w:t>
            </w:r>
          </w:p>
        </w:tc>
        <w:tc>
          <w:tcPr>
            <w:tcW w:w="7505" w:type="dxa"/>
          </w:tcPr>
          <w:p w14:paraId="18F51DC3" w14:textId="6C99FEB1" w:rsidR="0033036A" w:rsidRPr="00590B8C" w:rsidRDefault="00590B8C" w:rsidP="0033036A">
            <w:pPr>
              <w:spacing w:after="0" w:line="240" w:lineRule="auto"/>
              <w:rPr>
                <w:rFonts w:eastAsia="Times New Roman" w:cs="Arial"/>
                <w:b/>
                <w:bCs/>
              </w:rPr>
            </w:pPr>
            <w:r w:rsidRPr="00590B8C">
              <w:rPr>
                <w:rFonts w:eastAsia="Times New Roman" w:cs="Arial"/>
                <w:b/>
                <w:bCs/>
              </w:rPr>
              <w:t>PPSSTH-83</w:t>
            </w:r>
          </w:p>
        </w:tc>
      </w:tr>
      <w:tr w:rsidR="00590B8C" w:rsidRPr="0033036A" w14:paraId="673EFF99" w14:textId="77777777" w:rsidTr="00590B8C">
        <w:trPr>
          <w:trHeight w:val="479"/>
        </w:trPr>
        <w:tc>
          <w:tcPr>
            <w:tcW w:w="2780" w:type="dxa"/>
            <w:shd w:val="clear" w:color="auto" w:fill="E7E6E6"/>
          </w:tcPr>
          <w:p w14:paraId="644C9531"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t>DA Number</w:t>
            </w:r>
          </w:p>
        </w:tc>
        <w:tc>
          <w:tcPr>
            <w:tcW w:w="7505" w:type="dxa"/>
          </w:tcPr>
          <w:p w14:paraId="69045BB4" w14:textId="63609E5D" w:rsidR="00590B8C" w:rsidRPr="00590B8C" w:rsidRDefault="00590B8C" w:rsidP="00590B8C">
            <w:pPr>
              <w:spacing w:after="0" w:line="240" w:lineRule="auto"/>
              <w:rPr>
                <w:rFonts w:eastAsia="Times New Roman" w:cs="Arial"/>
              </w:rPr>
            </w:pPr>
            <w:bookmarkStart w:id="0" w:name="_Hlk117236071"/>
            <w:r w:rsidRPr="00590B8C">
              <w:rPr>
                <w:rFonts w:cs="Arial"/>
              </w:rPr>
              <w:t>DA2021/011</w:t>
            </w:r>
            <w:bookmarkEnd w:id="0"/>
          </w:p>
        </w:tc>
      </w:tr>
      <w:tr w:rsidR="00590B8C" w:rsidRPr="0033036A" w14:paraId="42A18E50" w14:textId="77777777" w:rsidTr="00590B8C">
        <w:tc>
          <w:tcPr>
            <w:tcW w:w="2780" w:type="dxa"/>
            <w:shd w:val="clear" w:color="auto" w:fill="E7E6E6"/>
          </w:tcPr>
          <w:p w14:paraId="76E09068"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t>LGA</w:t>
            </w:r>
          </w:p>
        </w:tc>
        <w:tc>
          <w:tcPr>
            <w:tcW w:w="7505" w:type="dxa"/>
          </w:tcPr>
          <w:p w14:paraId="2010E157" w14:textId="2B0CC0BD" w:rsidR="00590B8C" w:rsidRPr="00590B8C" w:rsidRDefault="00590B8C" w:rsidP="00590B8C">
            <w:pPr>
              <w:spacing w:after="0" w:line="240" w:lineRule="auto"/>
              <w:rPr>
                <w:rFonts w:eastAsia="Times New Roman" w:cs="Arial"/>
              </w:rPr>
            </w:pPr>
            <w:r w:rsidRPr="00590B8C">
              <w:rPr>
                <w:rFonts w:cs="Arial"/>
              </w:rPr>
              <w:t>Snowy Valleys</w:t>
            </w:r>
            <w:r w:rsidRPr="00590B8C">
              <w:rPr>
                <w:rFonts w:cs="Arial"/>
                <w:spacing w:val="-10"/>
              </w:rPr>
              <w:t xml:space="preserve"> </w:t>
            </w:r>
            <w:r w:rsidRPr="00590B8C">
              <w:rPr>
                <w:rFonts w:cs="Arial"/>
                <w:spacing w:val="-2"/>
              </w:rPr>
              <w:t>Council</w:t>
            </w:r>
          </w:p>
        </w:tc>
      </w:tr>
      <w:tr w:rsidR="00590B8C" w:rsidRPr="0033036A" w14:paraId="60809CC1" w14:textId="77777777" w:rsidTr="00590B8C">
        <w:trPr>
          <w:trHeight w:val="1157"/>
        </w:trPr>
        <w:tc>
          <w:tcPr>
            <w:tcW w:w="2780" w:type="dxa"/>
            <w:shd w:val="clear" w:color="auto" w:fill="E7E6E6"/>
          </w:tcPr>
          <w:p w14:paraId="4ADD6662"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t>Proposed Development</w:t>
            </w:r>
          </w:p>
        </w:tc>
        <w:tc>
          <w:tcPr>
            <w:tcW w:w="7505" w:type="dxa"/>
          </w:tcPr>
          <w:p w14:paraId="2AAD96D8" w14:textId="2D634CCB" w:rsidR="00590B8C" w:rsidRPr="00590B8C" w:rsidRDefault="00590B8C" w:rsidP="00590B8C">
            <w:pPr>
              <w:spacing w:after="0" w:line="240" w:lineRule="auto"/>
              <w:rPr>
                <w:rFonts w:eastAsia="Times New Roman" w:cs="Arial"/>
              </w:rPr>
            </w:pPr>
            <w:r w:rsidRPr="00590B8C">
              <w:rPr>
                <w:rFonts w:cs="Arial"/>
              </w:rPr>
              <w:t>Proposed waste management facility for the purpose of sorting and composting a maximum of 10,000 tonnes per annum of organic material, including food organics garden organics (FOGO), and associated access and supporting infrastructure and associated site works.</w:t>
            </w:r>
          </w:p>
        </w:tc>
      </w:tr>
      <w:tr w:rsidR="00590B8C" w:rsidRPr="0033036A" w14:paraId="5994AE00" w14:textId="77777777" w:rsidTr="00590B8C">
        <w:trPr>
          <w:trHeight w:val="647"/>
        </w:trPr>
        <w:tc>
          <w:tcPr>
            <w:tcW w:w="2780" w:type="dxa"/>
            <w:shd w:val="clear" w:color="auto" w:fill="E7E6E6"/>
          </w:tcPr>
          <w:p w14:paraId="410A9279" w14:textId="77777777" w:rsidR="00590B8C" w:rsidRPr="00243ED0" w:rsidRDefault="00590B8C" w:rsidP="00590B8C">
            <w:pPr>
              <w:spacing w:after="120" w:line="240" w:lineRule="auto"/>
              <w:rPr>
                <w:rFonts w:eastAsia="Times New Roman" w:cs="Arial"/>
                <w:b/>
                <w:bCs/>
              </w:rPr>
            </w:pPr>
            <w:bookmarkStart w:id="1" w:name="_Hlk10011281"/>
            <w:r w:rsidRPr="00243ED0">
              <w:rPr>
                <w:rFonts w:eastAsia="Times New Roman" w:cs="Arial"/>
                <w:b/>
                <w:bCs/>
              </w:rPr>
              <w:t>Street Address</w:t>
            </w:r>
          </w:p>
        </w:tc>
        <w:tc>
          <w:tcPr>
            <w:tcW w:w="7505" w:type="dxa"/>
          </w:tcPr>
          <w:p w14:paraId="4DA1F72F" w14:textId="0B7F90ED" w:rsidR="00590B8C" w:rsidRPr="00590B8C" w:rsidRDefault="00590B8C" w:rsidP="00590B8C">
            <w:pPr>
              <w:spacing w:after="0" w:line="240" w:lineRule="auto"/>
              <w:rPr>
                <w:rFonts w:eastAsia="Times New Roman" w:cs="Arial"/>
                <w:bCs/>
              </w:rPr>
            </w:pPr>
            <w:bookmarkStart w:id="2" w:name="_Hlk117236079"/>
            <w:r w:rsidRPr="00590B8C">
              <w:rPr>
                <w:rFonts w:cs="Arial"/>
              </w:rPr>
              <w:t>Lot 1 DP 197308 Snowy Mountains Highway, Gilmore NSW</w:t>
            </w:r>
            <w:r w:rsidRPr="00590B8C">
              <w:rPr>
                <w:rFonts w:cs="Arial"/>
                <w:spacing w:val="53"/>
              </w:rPr>
              <w:t xml:space="preserve"> </w:t>
            </w:r>
            <w:r w:rsidRPr="00590B8C">
              <w:rPr>
                <w:rFonts w:cs="Arial"/>
                <w:spacing w:val="-4"/>
              </w:rPr>
              <w:t>2</w:t>
            </w:r>
            <w:bookmarkEnd w:id="2"/>
            <w:r w:rsidRPr="00590B8C">
              <w:rPr>
                <w:rFonts w:cs="Arial"/>
                <w:spacing w:val="-4"/>
              </w:rPr>
              <w:t>720</w:t>
            </w:r>
          </w:p>
        </w:tc>
      </w:tr>
      <w:bookmarkEnd w:id="1"/>
      <w:tr w:rsidR="00590B8C" w:rsidRPr="0033036A" w14:paraId="64EC114A" w14:textId="77777777" w:rsidTr="00590B8C">
        <w:trPr>
          <w:trHeight w:val="70"/>
        </w:trPr>
        <w:tc>
          <w:tcPr>
            <w:tcW w:w="2780" w:type="dxa"/>
            <w:shd w:val="clear" w:color="auto" w:fill="E7E6E6"/>
          </w:tcPr>
          <w:p w14:paraId="37E40D5E"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t>Applicant/Owner</w:t>
            </w:r>
          </w:p>
        </w:tc>
        <w:tc>
          <w:tcPr>
            <w:tcW w:w="7505" w:type="dxa"/>
          </w:tcPr>
          <w:p w14:paraId="42E1A10C" w14:textId="4AC7075D" w:rsidR="00590B8C" w:rsidRPr="00590B8C" w:rsidRDefault="00590B8C" w:rsidP="00590B8C">
            <w:pPr>
              <w:spacing w:after="0" w:line="240" w:lineRule="auto"/>
              <w:rPr>
                <w:rFonts w:eastAsia="Times New Roman" w:cs="Arial"/>
              </w:rPr>
            </w:pPr>
            <w:r w:rsidRPr="00590B8C">
              <w:rPr>
                <w:rFonts w:cs="Arial"/>
              </w:rPr>
              <w:t>Snowy Valleys</w:t>
            </w:r>
            <w:r w:rsidRPr="00590B8C">
              <w:rPr>
                <w:rFonts w:cs="Arial"/>
                <w:spacing w:val="-10"/>
              </w:rPr>
              <w:t xml:space="preserve"> </w:t>
            </w:r>
            <w:r w:rsidRPr="00590B8C">
              <w:rPr>
                <w:rFonts w:cs="Arial"/>
                <w:spacing w:val="-2"/>
              </w:rPr>
              <w:t>Council</w:t>
            </w:r>
          </w:p>
        </w:tc>
      </w:tr>
      <w:tr w:rsidR="00590B8C" w:rsidRPr="0033036A" w14:paraId="1D13E323" w14:textId="77777777" w:rsidTr="00590B8C">
        <w:tc>
          <w:tcPr>
            <w:tcW w:w="2780" w:type="dxa"/>
            <w:shd w:val="clear" w:color="auto" w:fill="E7E6E6"/>
          </w:tcPr>
          <w:p w14:paraId="4F602C1C"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t>Date of DA lodgement</w:t>
            </w:r>
          </w:p>
        </w:tc>
        <w:tc>
          <w:tcPr>
            <w:tcW w:w="7505" w:type="dxa"/>
          </w:tcPr>
          <w:p w14:paraId="3788FB0D" w14:textId="4DF4467C" w:rsidR="00590B8C" w:rsidRPr="00590B8C" w:rsidRDefault="00590B8C" w:rsidP="00590B8C">
            <w:pPr>
              <w:spacing w:after="0" w:line="240" w:lineRule="auto"/>
              <w:rPr>
                <w:rFonts w:eastAsia="Times New Roman" w:cs="Arial"/>
              </w:rPr>
            </w:pPr>
            <w:r w:rsidRPr="00590B8C">
              <w:rPr>
                <w:rFonts w:cs="Arial"/>
              </w:rPr>
              <w:t>21 January 2021</w:t>
            </w:r>
          </w:p>
        </w:tc>
      </w:tr>
      <w:tr w:rsidR="00590B8C" w:rsidRPr="0033036A" w14:paraId="2FD7ABB2" w14:textId="77777777" w:rsidTr="00590B8C">
        <w:tc>
          <w:tcPr>
            <w:tcW w:w="2780" w:type="dxa"/>
            <w:shd w:val="clear" w:color="auto" w:fill="E7E6E6"/>
          </w:tcPr>
          <w:p w14:paraId="1EFD7F26"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t>Number of Submissions</w:t>
            </w:r>
          </w:p>
        </w:tc>
        <w:tc>
          <w:tcPr>
            <w:tcW w:w="7505" w:type="dxa"/>
          </w:tcPr>
          <w:p w14:paraId="511BBABC" w14:textId="2F40E6A1" w:rsidR="00590B8C" w:rsidRPr="00590B8C" w:rsidRDefault="00590B8C" w:rsidP="00590B8C">
            <w:pPr>
              <w:spacing w:after="0" w:line="240" w:lineRule="auto"/>
              <w:rPr>
                <w:rFonts w:eastAsia="Times New Roman" w:cs="Arial"/>
              </w:rPr>
            </w:pPr>
            <w:r w:rsidRPr="00590B8C">
              <w:rPr>
                <w:rFonts w:cs="Arial"/>
                <w:bCs/>
              </w:rPr>
              <w:t xml:space="preserve">Two (2) </w:t>
            </w:r>
          </w:p>
        </w:tc>
      </w:tr>
      <w:tr w:rsidR="00590B8C" w:rsidRPr="0033036A" w14:paraId="19E5515C" w14:textId="77777777" w:rsidTr="00590B8C">
        <w:tc>
          <w:tcPr>
            <w:tcW w:w="2780" w:type="dxa"/>
            <w:shd w:val="clear" w:color="auto" w:fill="E7E6E6"/>
          </w:tcPr>
          <w:p w14:paraId="7FE286A1"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t>Recommendation</w:t>
            </w:r>
          </w:p>
        </w:tc>
        <w:tc>
          <w:tcPr>
            <w:tcW w:w="7505" w:type="dxa"/>
          </w:tcPr>
          <w:p w14:paraId="3053CCD2" w14:textId="0EF457E5" w:rsidR="00590B8C" w:rsidRPr="00590B8C" w:rsidRDefault="00590B8C" w:rsidP="00590B8C">
            <w:pPr>
              <w:spacing w:after="0" w:line="240" w:lineRule="auto"/>
              <w:rPr>
                <w:rFonts w:eastAsia="Times New Roman" w:cs="Arial"/>
                <w:bCs/>
                <w:highlight w:val="yellow"/>
              </w:rPr>
            </w:pPr>
            <w:r w:rsidRPr="00590B8C">
              <w:rPr>
                <w:rFonts w:cs="Arial"/>
              </w:rPr>
              <w:t>Approval,</w:t>
            </w:r>
            <w:r w:rsidRPr="00590B8C">
              <w:rPr>
                <w:rFonts w:cs="Arial"/>
                <w:spacing w:val="-7"/>
              </w:rPr>
              <w:t xml:space="preserve"> </w:t>
            </w:r>
            <w:r w:rsidRPr="00590B8C">
              <w:rPr>
                <w:rFonts w:cs="Arial"/>
              </w:rPr>
              <w:t>subject</w:t>
            </w:r>
            <w:r w:rsidRPr="00590B8C">
              <w:rPr>
                <w:rFonts w:cs="Arial"/>
                <w:spacing w:val="-7"/>
              </w:rPr>
              <w:t xml:space="preserve"> </w:t>
            </w:r>
            <w:r w:rsidRPr="00590B8C">
              <w:rPr>
                <w:rFonts w:cs="Arial"/>
              </w:rPr>
              <w:t>to</w:t>
            </w:r>
            <w:r w:rsidRPr="00590B8C">
              <w:rPr>
                <w:rFonts w:cs="Arial"/>
                <w:spacing w:val="-5"/>
              </w:rPr>
              <w:t xml:space="preserve"> </w:t>
            </w:r>
            <w:r w:rsidRPr="00590B8C">
              <w:rPr>
                <w:rFonts w:cs="Arial"/>
                <w:spacing w:val="-2"/>
              </w:rPr>
              <w:t>conditions.</w:t>
            </w:r>
          </w:p>
        </w:tc>
      </w:tr>
      <w:tr w:rsidR="00590B8C" w:rsidRPr="0033036A" w14:paraId="0F4F70F3" w14:textId="77777777" w:rsidTr="00590B8C">
        <w:trPr>
          <w:trHeight w:val="778"/>
        </w:trPr>
        <w:tc>
          <w:tcPr>
            <w:tcW w:w="2780" w:type="dxa"/>
            <w:shd w:val="clear" w:color="auto" w:fill="E7E6E6"/>
          </w:tcPr>
          <w:p w14:paraId="0D6EEB53" w14:textId="1BA73B19" w:rsidR="00590B8C" w:rsidRPr="00243ED0" w:rsidRDefault="00590B8C" w:rsidP="00590B8C">
            <w:pPr>
              <w:spacing w:after="120" w:line="240" w:lineRule="auto"/>
              <w:rPr>
                <w:rFonts w:eastAsia="Times New Roman" w:cs="Arial"/>
                <w:b/>
                <w:bCs/>
              </w:rPr>
            </w:pPr>
            <w:r w:rsidRPr="00590B8C">
              <w:rPr>
                <w:rFonts w:eastAsia="Times New Roman" w:cs="Arial"/>
                <w:b/>
                <w:bCs/>
              </w:rPr>
              <w:t>Regional Development Criteria (Schedule 6 of the SEPP (Planning Systems) 2021</w:t>
            </w:r>
          </w:p>
        </w:tc>
        <w:tc>
          <w:tcPr>
            <w:tcW w:w="7505" w:type="dxa"/>
          </w:tcPr>
          <w:p w14:paraId="746CDC61" w14:textId="00B556FF" w:rsidR="00590B8C" w:rsidRPr="00590B8C" w:rsidRDefault="00590B8C" w:rsidP="00590B8C">
            <w:pPr>
              <w:spacing w:after="0" w:line="240" w:lineRule="auto"/>
              <w:rPr>
                <w:rFonts w:eastAsia="Times New Roman" w:cs="Arial"/>
                <w:bCs/>
              </w:rPr>
            </w:pPr>
            <w:r w:rsidRPr="00590B8C">
              <w:rPr>
                <w:rFonts w:cs="Arial"/>
              </w:rPr>
              <w:t xml:space="preserve">Waste management facilities or works that meet the requirements for designated development (clause 7 of Schedule 6). </w:t>
            </w:r>
          </w:p>
        </w:tc>
      </w:tr>
      <w:tr w:rsidR="0033036A" w:rsidRPr="0033036A" w14:paraId="7FBB3050" w14:textId="77777777" w:rsidTr="00590B8C">
        <w:tc>
          <w:tcPr>
            <w:tcW w:w="2780" w:type="dxa"/>
            <w:shd w:val="clear" w:color="auto" w:fill="E7E6E6"/>
          </w:tcPr>
          <w:p w14:paraId="75ACC98E" w14:textId="77777777" w:rsidR="0033036A" w:rsidRPr="00243ED0" w:rsidRDefault="0033036A" w:rsidP="0033036A">
            <w:pPr>
              <w:spacing w:after="120" w:line="240" w:lineRule="auto"/>
              <w:rPr>
                <w:rFonts w:eastAsia="Times New Roman" w:cs="Arial"/>
                <w:b/>
                <w:bCs/>
              </w:rPr>
            </w:pPr>
            <w:r w:rsidRPr="00243ED0">
              <w:rPr>
                <w:rFonts w:eastAsia="Times New Roman" w:cs="Arial"/>
                <w:b/>
                <w:bCs/>
              </w:rPr>
              <w:t>List of all relevant s4.15(1)(a) matters</w:t>
            </w:r>
          </w:p>
          <w:p w14:paraId="00BD3E08" w14:textId="77777777" w:rsidR="0033036A" w:rsidRPr="00243ED0" w:rsidRDefault="0033036A" w:rsidP="0033036A">
            <w:pPr>
              <w:spacing w:after="120" w:line="240" w:lineRule="auto"/>
              <w:rPr>
                <w:rFonts w:eastAsia="Times New Roman" w:cs="Arial"/>
                <w:b/>
                <w:bCs/>
              </w:rPr>
            </w:pPr>
          </w:p>
        </w:tc>
        <w:tc>
          <w:tcPr>
            <w:tcW w:w="7505" w:type="dxa"/>
          </w:tcPr>
          <w:p w14:paraId="57EB34EC" w14:textId="77777777" w:rsidR="00590B8C" w:rsidRPr="0097477E" w:rsidRDefault="00590B8C" w:rsidP="00590B8C">
            <w:pPr>
              <w:pStyle w:val="BodyText"/>
              <w:widowControl w:val="0"/>
              <w:numPr>
                <w:ilvl w:val="0"/>
                <w:numId w:val="13"/>
              </w:numPr>
              <w:autoSpaceDE w:val="0"/>
              <w:autoSpaceDN w:val="0"/>
              <w:spacing w:after="0"/>
              <w:ind w:right="760"/>
            </w:pPr>
            <w:r w:rsidRPr="0097477E">
              <w:t>Environmental Planning and Assessment Act 1979</w:t>
            </w:r>
          </w:p>
          <w:p w14:paraId="755A2FCD" w14:textId="77777777" w:rsidR="00590B8C" w:rsidRPr="0097477E" w:rsidRDefault="00590B8C" w:rsidP="00590B8C">
            <w:pPr>
              <w:pStyle w:val="BodyText"/>
              <w:widowControl w:val="0"/>
              <w:numPr>
                <w:ilvl w:val="0"/>
                <w:numId w:val="13"/>
              </w:numPr>
              <w:autoSpaceDE w:val="0"/>
              <w:autoSpaceDN w:val="0"/>
              <w:spacing w:after="0"/>
              <w:ind w:right="760"/>
            </w:pPr>
            <w:r w:rsidRPr="0097477E">
              <w:t>Environmental Planning and Assessment Regulation 2000</w:t>
            </w:r>
          </w:p>
          <w:p w14:paraId="1FE8C529" w14:textId="77777777" w:rsidR="00590B8C" w:rsidRPr="0097477E" w:rsidRDefault="00590B8C" w:rsidP="00590B8C">
            <w:pPr>
              <w:pStyle w:val="BodyText"/>
              <w:widowControl w:val="0"/>
              <w:numPr>
                <w:ilvl w:val="0"/>
                <w:numId w:val="13"/>
              </w:numPr>
              <w:autoSpaceDE w:val="0"/>
              <w:autoSpaceDN w:val="0"/>
              <w:spacing w:after="0"/>
              <w:ind w:right="760"/>
            </w:pPr>
            <w:r w:rsidRPr="0097477E">
              <w:t>Protection of the Environment Operations Act 1997</w:t>
            </w:r>
          </w:p>
          <w:p w14:paraId="3FE068C5" w14:textId="77777777" w:rsidR="00590B8C" w:rsidRDefault="00590B8C" w:rsidP="00590B8C">
            <w:pPr>
              <w:pStyle w:val="ListParagraph"/>
              <w:widowControl w:val="0"/>
              <w:numPr>
                <w:ilvl w:val="0"/>
                <w:numId w:val="13"/>
              </w:numPr>
              <w:autoSpaceDE w:val="0"/>
              <w:autoSpaceDN w:val="0"/>
              <w:spacing w:after="0" w:line="240" w:lineRule="auto"/>
              <w:ind w:right="760"/>
              <w:contextualSpacing w:val="0"/>
            </w:pPr>
            <w:r w:rsidRPr="0097477E">
              <w:t>National Parks and Wildlife Act 1974</w:t>
            </w:r>
          </w:p>
          <w:p w14:paraId="1F203438" w14:textId="77777777" w:rsidR="00590B8C" w:rsidRPr="0097477E" w:rsidRDefault="00590B8C" w:rsidP="00590B8C">
            <w:pPr>
              <w:pStyle w:val="ListParagraph"/>
              <w:widowControl w:val="0"/>
              <w:numPr>
                <w:ilvl w:val="0"/>
                <w:numId w:val="13"/>
              </w:numPr>
              <w:autoSpaceDE w:val="0"/>
              <w:autoSpaceDN w:val="0"/>
              <w:spacing w:after="0" w:line="240" w:lineRule="auto"/>
              <w:ind w:right="760"/>
              <w:contextualSpacing w:val="0"/>
            </w:pPr>
            <w:r>
              <w:t>Biodiversity and Conservation Act 2016</w:t>
            </w:r>
          </w:p>
          <w:p w14:paraId="31801C57" w14:textId="77777777" w:rsidR="00590B8C" w:rsidRPr="0097477E" w:rsidRDefault="00590B8C" w:rsidP="00590B8C">
            <w:pPr>
              <w:pStyle w:val="BodyText"/>
              <w:widowControl w:val="0"/>
              <w:numPr>
                <w:ilvl w:val="0"/>
                <w:numId w:val="13"/>
              </w:numPr>
              <w:autoSpaceDE w:val="0"/>
              <w:autoSpaceDN w:val="0"/>
              <w:spacing w:after="0"/>
              <w:ind w:right="760"/>
            </w:pPr>
            <w:r w:rsidRPr="0097477E">
              <w:t>State Environmental Planning Policy (Planning Systems) 2021</w:t>
            </w:r>
          </w:p>
          <w:p w14:paraId="1ACC00D6" w14:textId="77777777" w:rsidR="00590B8C" w:rsidRPr="0097477E" w:rsidRDefault="00590B8C" w:rsidP="00590B8C">
            <w:pPr>
              <w:pStyle w:val="BodyText"/>
              <w:widowControl w:val="0"/>
              <w:numPr>
                <w:ilvl w:val="0"/>
                <w:numId w:val="13"/>
              </w:numPr>
              <w:autoSpaceDE w:val="0"/>
              <w:autoSpaceDN w:val="0"/>
              <w:spacing w:after="0"/>
              <w:ind w:right="760"/>
            </w:pPr>
            <w:r w:rsidRPr="0097477E">
              <w:t>State Environmental Planning Policy (Resilience and Hazard) 2021</w:t>
            </w:r>
          </w:p>
          <w:p w14:paraId="1F48D34F" w14:textId="77777777" w:rsidR="00590B8C" w:rsidRDefault="00590B8C" w:rsidP="00590B8C">
            <w:pPr>
              <w:pStyle w:val="BodyText"/>
              <w:widowControl w:val="0"/>
              <w:numPr>
                <w:ilvl w:val="0"/>
                <w:numId w:val="13"/>
              </w:numPr>
              <w:autoSpaceDE w:val="0"/>
              <w:autoSpaceDN w:val="0"/>
              <w:spacing w:after="0"/>
              <w:ind w:right="760"/>
            </w:pPr>
            <w:r w:rsidRPr="0097477E">
              <w:t>State Environmental Planning Policy (Transport and Infrastructure) 2021</w:t>
            </w:r>
          </w:p>
          <w:p w14:paraId="47DF2EB4" w14:textId="77777777" w:rsidR="00590B8C" w:rsidRPr="0097477E" w:rsidRDefault="00590B8C" w:rsidP="00590B8C">
            <w:pPr>
              <w:pStyle w:val="BodyText"/>
              <w:widowControl w:val="0"/>
              <w:numPr>
                <w:ilvl w:val="0"/>
                <w:numId w:val="13"/>
              </w:numPr>
              <w:autoSpaceDE w:val="0"/>
              <w:autoSpaceDN w:val="0"/>
              <w:spacing w:after="0"/>
              <w:ind w:right="760"/>
            </w:pPr>
            <w:r w:rsidRPr="007D7838">
              <w:t>State Environmental Planning Policy (Biodiversity and Conversation) 2021</w:t>
            </w:r>
          </w:p>
          <w:p w14:paraId="63BBE59C" w14:textId="77777777" w:rsidR="00590B8C" w:rsidRDefault="00590B8C" w:rsidP="00590B8C">
            <w:pPr>
              <w:pStyle w:val="BodyText"/>
              <w:widowControl w:val="0"/>
              <w:numPr>
                <w:ilvl w:val="0"/>
                <w:numId w:val="13"/>
              </w:numPr>
              <w:autoSpaceDE w:val="0"/>
              <w:autoSpaceDN w:val="0"/>
              <w:spacing w:after="0"/>
              <w:ind w:right="760"/>
            </w:pPr>
            <w:r w:rsidRPr="0097477E">
              <w:t>Tumut Local Environmental Plan 2012</w:t>
            </w:r>
          </w:p>
          <w:p w14:paraId="3D3D6711" w14:textId="77777777" w:rsidR="0033036A" w:rsidRDefault="00590B8C" w:rsidP="00590B8C">
            <w:pPr>
              <w:pStyle w:val="BodyText"/>
              <w:widowControl w:val="0"/>
              <w:numPr>
                <w:ilvl w:val="0"/>
                <w:numId w:val="13"/>
              </w:numPr>
              <w:autoSpaceDE w:val="0"/>
              <w:autoSpaceDN w:val="0"/>
              <w:spacing w:after="0"/>
              <w:ind w:right="760"/>
            </w:pPr>
            <w:r w:rsidRPr="0097477E">
              <w:t>Snowy Valley Development Control Plan 2019</w:t>
            </w:r>
          </w:p>
          <w:p w14:paraId="37EC4FB9" w14:textId="3A64848A" w:rsidR="00590B8C" w:rsidRPr="00590B8C" w:rsidRDefault="00590B8C" w:rsidP="00590B8C">
            <w:pPr>
              <w:pStyle w:val="BodyText"/>
              <w:widowControl w:val="0"/>
              <w:autoSpaceDE w:val="0"/>
              <w:autoSpaceDN w:val="0"/>
              <w:spacing w:after="0"/>
              <w:ind w:left="360" w:right="760"/>
            </w:pPr>
          </w:p>
        </w:tc>
      </w:tr>
      <w:tr w:rsidR="0033036A" w:rsidRPr="0033036A" w14:paraId="498292FD" w14:textId="77777777" w:rsidTr="00590B8C">
        <w:tc>
          <w:tcPr>
            <w:tcW w:w="2780" w:type="dxa"/>
            <w:shd w:val="clear" w:color="auto" w:fill="E7E6E6"/>
          </w:tcPr>
          <w:p w14:paraId="4B397189" w14:textId="77777777" w:rsidR="0033036A" w:rsidRPr="00243ED0" w:rsidRDefault="0033036A" w:rsidP="0033036A">
            <w:pPr>
              <w:spacing w:after="120" w:line="240" w:lineRule="auto"/>
              <w:rPr>
                <w:rFonts w:eastAsia="Times New Roman" w:cs="Arial"/>
                <w:b/>
                <w:bCs/>
              </w:rPr>
            </w:pPr>
            <w:r w:rsidRPr="00243ED0">
              <w:rPr>
                <w:rFonts w:eastAsia="Times New Roman" w:cs="Arial"/>
                <w:b/>
                <w:bCs/>
              </w:rPr>
              <w:t>List all documents submitted with this report for the Panel’s consideration</w:t>
            </w:r>
          </w:p>
        </w:tc>
        <w:tc>
          <w:tcPr>
            <w:tcW w:w="7505" w:type="dxa"/>
          </w:tcPr>
          <w:p w14:paraId="752F397F" w14:textId="77777777" w:rsidR="00625F56" w:rsidRPr="00625F56" w:rsidRDefault="00625F56" w:rsidP="00625F56">
            <w:pPr>
              <w:pStyle w:val="ListParagraph"/>
              <w:numPr>
                <w:ilvl w:val="0"/>
                <w:numId w:val="4"/>
              </w:numPr>
              <w:rPr>
                <w:rFonts w:eastAsia="Times New Roman" w:cs="Arial"/>
                <w:bCs/>
              </w:rPr>
            </w:pPr>
            <w:r w:rsidRPr="00625F56">
              <w:rPr>
                <w:rFonts w:eastAsia="Times New Roman" w:cs="Arial"/>
                <w:bCs/>
              </w:rPr>
              <w:t xml:space="preserve">NSW Environmental Protection Authority General Terms of Approval </w:t>
            </w:r>
          </w:p>
          <w:p w14:paraId="5178874F" w14:textId="49339A19" w:rsidR="00625F56" w:rsidRPr="00625F56" w:rsidRDefault="00625F56" w:rsidP="00625F56">
            <w:pPr>
              <w:pStyle w:val="ListParagraph"/>
              <w:numPr>
                <w:ilvl w:val="0"/>
                <w:numId w:val="4"/>
              </w:numPr>
              <w:rPr>
                <w:rFonts w:eastAsia="Times New Roman" w:cs="Arial"/>
                <w:bCs/>
              </w:rPr>
            </w:pPr>
            <w:r w:rsidRPr="00625F56">
              <w:rPr>
                <w:rFonts w:eastAsia="Times New Roman" w:cs="Arial"/>
                <w:bCs/>
              </w:rPr>
              <w:t>NSW Department of Planning and Environment Biodiversity and Conservation Division (BCD) Correspondence</w:t>
            </w:r>
          </w:p>
          <w:p w14:paraId="1CCD3030" w14:textId="77777777" w:rsidR="00625F56" w:rsidRPr="00625F56" w:rsidRDefault="00625F56" w:rsidP="00625F56">
            <w:pPr>
              <w:pStyle w:val="ListParagraph"/>
              <w:numPr>
                <w:ilvl w:val="0"/>
                <w:numId w:val="4"/>
              </w:numPr>
              <w:rPr>
                <w:rFonts w:eastAsia="Times New Roman" w:cs="Arial"/>
                <w:bCs/>
              </w:rPr>
            </w:pPr>
            <w:r w:rsidRPr="00625F56">
              <w:rPr>
                <w:rFonts w:eastAsia="Times New Roman" w:cs="Arial"/>
                <w:bCs/>
              </w:rPr>
              <w:t>Aboriginal Cultural Heritage Assessment</w:t>
            </w:r>
          </w:p>
          <w:p w14:paraId="4F739161" w14:textId="3EED83CD" w:rsidR="00625F56" w:rsidRPr="00625F56" w:rsidRDefault="00625F56" w:rsidP="00625F56">
            <w:pPr>
              <w:pStyle w:val="ListParagraph"/>
              <w:numPr>
                <w:ilvl w:val="0"/>
                <w:numId w:val="4"/>
              </w:numPr>
              <w:rPr>
                <w:rFonts w:eastAsia="Times New Roman" w:cs="Arial"/>
                <w:bCs/>
              </w:rPr>
            </w:pPr>
            <w:r w:rsidRPr="00625F56">
              <w:rPr>
                <w:rFonts w:eastAsia="Times New Roman" w:cs="Arial"/>
                <w:bCs/>
              </w:rPr>
              <w:t>Heritage NSW General Terms of Approval</w:t>
            </w:r>
          </w:p>
          <w:p w14:paraId="26B359A3" w14:textId="01665FBD" w:rsidR="00EE7988" w:rsidRPr="00625F56" w:rsidRDefault="00335E86" w:rsidP="00625F56">
            <w:pPr>
              <w:pStyle w:val="ListParagraph"/>
              <w:numPr>
                <w:ilvl w:val="0"/>
                <w:numId w:val="4"/>
              </w:numPr>
              <w:rPr>
                <w:rFonts w:eastAsia="Times New Roman" w:cs="Arial"/>
                <w:bCs/>
              </w:rPr>
            </w:pPr>
            <w:r w:rsidRPr="00625F56">
              <w:rPr>
                <w:rFonts w:eastAsia="Times New Roman" w:cs="Arial"/>
                <w:bCs/>
              </w:rPr>
              <w:t xml:space="preserve">Amended </w:t>
            </w:r>
            <w:r w:rsidR="00A67DCA" w:rsidRPr="00625F56">
              <w:rPr>
                <w:rFonts w:eastAsia="Times New Roman" w:cs="Arial"/>
                <w:bCs/>
              </w:rPr>
              <w:t>Recommended</w:t>
            </w:r>
            <w:r w:rsidR="00EE7988" w:rsidRPr="00625F56">
              <w:rPr>
                <w:rFonts w:eastAsia="Times New Roman" w:cs="Arial"/>
                <w:bCs/>
              </w:rPr>
              <w:t xml:space="preserve"> Conditions</w:t>
            </w:r>
            <w:r w:rsidR="00A67DCA" w:rsidRPr="00625F56">
              <w:rPr>
                <w:rFonts w:eastAsia="Times New Roman" w:cs="Arial"/>
                <w:bCs/>
              </w:rPr>
              <w:t xml:space="preserve"> of Consent</w:t>
            </w:r>
          </w:p>
        </w:tc>
      </w:tr>
      <w:tr w:rsidR="00590B8C" w:rsidRPr="0033036A" w14:paraId="081D4F58" w14:textId="77777777" w:rsidTr="00590B8C">
        <w:trPr>
          <w:trHeight w:val="699"/>
        </w:trPr>
        <w:tc>
          <w:tcPr>
            <w:tcW w:w="2780" w:type="dxa"/>
            <w:shd w:val="clear" w:color="auto" w:fill="E7E6E6"/>
          </w:tcPr>
          <w:p w14:paraId="314DC668"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lastRenderedPageBreak/>
              <w:t>Report prepared by</w:t>
            </w:r>
          </w:p>
        </w:tc>
        <w:tc>
          <w:tcPr>
            <w:tcW w:w="7505" w:type="dxa"/>
          </w:tcPr>
          <w:p w14:paraId="0FC15D19" w14:textId="6DB13180" w:rsidR="00590B8C" w:rsidRPr="00590B8C" w:rsidRDefault="00590B8C" w:rsidP="00590B8C">
            <w:pPr>
              <w:spacing w:after="0" w:line="240" w:lineRule="auto"/>
              <w:rPr>
                <w:rFonts w:eastAsia="Times New Roman" w:cs="Arial"/>
                <w:bCs/>
              </w:rPr>
            </w:pPr>
            <w:r w:rsidRPr="00590B8C">
              <w:rPr>
                <w:rFonts w:eastAsia="Times New Roman" w:cs="Arial"/>
                <w:bCs/>
              </w:rPr>
              <w:t xml:space="preserve">Lachlan Rodgers and Jeremy Swan, The Planning Hub – Independent Town Planning Consultant on behalf of Council </w:t>
            </w:r>
          </w:p>
        </w:tc>
      </w:tr>
      <w:tr w:rsidR="00590B8C" w:rsidRPr="0033036A" w14:paraId="06D6D2ED" w14:textId="77777777" w:rsidTr="00590B8C">
        <w:tc>
          <w:tcPr>
            <w:tcW w:w="2780" w:type="dxa"/>
            <w:shd w:val="clear" w:color="auto" w:fill="E7E6E6"/>
          </w:tcPr>
          <w:p w14:paraId="67798C7A" w14:textId="77777777" w:rsidR="00590B8C" w:rsidRPr="00243ED0" w:rsidRDefault="00590B8C" w:rsidP="00590B8C">
            <w:pPr>
              <w:spacing w:after="120" w:line="240" w:lineRule="auto"/>
              <w:rPr>
                <w:rFonts w:eastAsia="Times New Roman" w:cs="Arial"/>
                <w:b/>
                <w:bCs/>
              </w:rPr>
            </w:pPr>
            <w:r w:rsidRPr="00243ED0">
              <w:rPr>
                <w:rFonts w:eastAsia="Times New Roman" w:cs="Arial"/>
                <w:b/>
                <w:bCs/>
              </w:rPr>
              <w:t>Report date</w:t>
            </w:r>
          </w:p>
        </w:tc>
        <w:tc>
          <w:tcPr>
            <w:tcW w:w="7505" w:type="dxa"/>
          </w:tcPr>
          <w:p w14:paraId="3D0F1649" w14:textId="30002C92" w:rsidR="00590B8C" w:rsidRPr="00590B8C" w:rsidRDefault="00590B8C" w:rsidP="00590B8C">
            <w:pPr>
              <w:spacing w:after="0" w:line="240" w:lineRule="auto"/>
              <w:rPr>
                <w:rFonts w:eastAsia="Times New Roman" w:cs="Arial"/>
                <w:bCs/>
              </w:rPr>
            </w:pPr>
            <w:r>
              <w:rPr>
                <w:rFonts w:eastAsia="Times New Roman" w:cs="Arial"/>
                <w:bCs/>
              </w:rPr>
              <w:t>1</w:t>
            </w:r>
            <w:r w:rsidRPr="00590B8C">
              <w:rPr>
                <w:rFonts w:eastAsia="Times New Roman" w:cs="Arial"/>
                <w:bCs/>
              </w:rPr>
              <w:t xml:space="preserve"> </w:t>
            </w:r>
            <w:r w:rsidR="00711441">
              <w:rPr>
                <w:rFonts w:eastAsia="Times New Roman" w:cs="Arial"/>
                <w:bCs/>
              </w:rPr>
              <w:t>November</w:t>
            </w:r>
            <w:r w:rsidRPr="00590B8C">
              <w:rPr>
                <w:rFonts w:eastAsia="Times New Roman" w:cs="Arial"/>
                <w:bCs/>
              </w:rPr>
              <w:t xml:space="preserve"> 2022</w:t>
            </w:r>
          </w:p>
        </w:tc>
      </w:tr>
    </w:tbl>
    <w:p w14:paraId="7A6690DB" w14:textId="77777777" w:rsidR="0033036A" w:rsidRPr="0033036A" w:rsidRDefault="0033036A" w:rsidP="0033036A">
      <w:pPr>
        <w:tabs>
          <w:tab w:val="left" w:pos="1290"/>
        </w:tabs>
        <w:spacing w:after="0" w:line="240" w:lineRule="auto"/>
        <w:rPr>
          <w:rFonts w:ascii="Calibri" w:eastAsia="Times New Roman" w:hAnsi="Calibri" w:cs="Arial"/>
          <w:b/>
          <w:lang w:val="en-US"/>
        </w:rPr>
      </w:pPr>
    </w:p>
    <w:tbl>
      <w:tblPr>
        <w:tblW w:w="5519" w:type="pct"/>
        <w:tblInd w:w="-431" w:type="dxa"/>
        <w:tblBorders>
          <w:insideH w:val="single" w:sz="4" w:space="0" w:color="auto"/>
        </w:tblBorders>
        <w:tblLayout w:type="fixed"/>
        <w:tblLook w:val="01E0" w:firstRow="1" w:lastRow="1" w:firstColumn="1" w:lastColumn="1" w:noHBand="0" w:noVBand="0"/>
      </w:tblPr>
      <w:tblGrid>
        <w:gridCol w:w="8784"/>
        <w:gridCol w:w="1548"/>
      </w:tblGrid>
      <w:tr w:rsidR="0033036A" w:rsidRPr="0033036A" w14:paraId="1269CF6B" w14:textId="77777777" w:rsidTr="0049158C">
        <w:trPr>
          <w:trHeight w:val="574"/>
        </w:trPr>
        <w:tc>
          <w:tcPr>
            <w:tcW w:w="8783" w:type="dxa"/>
            <w:shd w:val="clear" w:color="auto" w:fill="auto"/>
          </w:tcPr>
          <w:p w14:paraId="4BD01BB1" w14:textId="77777777" w:rsidR="0033036A" w:rsidRPr="00243ED0" w:rsidRDefault="0033036A" w:rsidP="0033036A">
            <w:pPr>
              <w:tabs>
                <w:tab w:val="left" w:pos="1290"/>
              </w:tabs>
              <w:spacing w:after="0" w:line="240" w:lineRule="auto"/>
              <w:ind w:left="34"/>
              <w:rPr>
                <w:rFonts w:eastAsia="Times New Roman" w:cs="Arial"/>
                <w:b/>
                <w:lang w:val="en-US"/>
              </w:rPr>
            </w:pPr>
            <w:r w:rsidRPr="00243ED0">
              <w:rPr>
                <w:rFonts w:eastAsia="Times New Roman" w:cs="Arial"/>
                <w:b/>
                <w:lang w:val="en-US"/>
              </w:rPr>
              <w:t>Summary of s4.15 matters</w:t>
            </w:r>
          </w:p>
          <w:p w14:paraId="09C33224" w14:textId="77777777" w:rsidR="0033036A" w:rsidRPr="00243ED0" w:rsidRDefault="0033036A" w:rsidP="0033036A">
            <w:pPr>
              <w:tabs>
                <w:tab w:val="left" w:pos="1290"/>
              </w:tabs>
              <w:spacing w:after="0" w:line="240" w:lineRule="auto"/>
              <w:ind w:left="34"/>
              <w:rPr>
                <w:rFonts w:eastAsia="Times New Roman" w:cs="Arial"/>
                <w:lang w:val="en-US"/>
              </w:rPr>
            </w:pPr>
            <w:r w:rsidRPr="00243ED0">
              <w:rPr>
                <w:rFonts w:eastAsia="Times New Roman" w:cs="Arial"/>
                <w:lang w:val="en-US"/>
              </w:rPr>
              <w:t>Have all recommendations in relation to relevant s4.15 matters been summarized in the Executive Summary of the assessment report?</w:t>
            </w:r>
          </w:p>
        </w:tc>
        <w:tc>
          <w:tcPr>
            <w:tcW w:w="1548" w:type="dxa"/>
          </w:tcPr>
          <w:p w14:paraId="20674494" w14:textId="77777777" w:rsidR="0033036A" w:rsidRPr="0033036A" w:rsidRDefault="0033036A" w:rsidP="0033036A">
            <w:pPr>
              <w:spacing w:after="0" w:line="240" w:lineRule="auto"/>
              <w:jc w:val="right"/>
              <w:rPr>
                <w:rFonts w:ascii="Calibri" w:eastAsia="Times New Roman" w:hAnsi="Calibri" w:cs="Arial"/>
                <w:b/>
                <w:sz w:val="20"/>
                <w:szCs w:val="20"/>
                <w:lang w:val="en-US"/>
              </w:rPr>
            </w:pPr>
          </w:p>
          <w:p w14:paraId="34BEAFC4" w14:textId="77777777" w:rsidR="0033036A" w:rsidRPr="0033036A" w:rsidRDefault="0033036A" w:rsidP="0033036A">
            <w:pPr>
              <w:spacing w:after="0" w:line="240" w:lineRule="auto"/>
              <w:jc w:val="right"/>
              <w:rPr>
                <w:rFonts w:ascii="Calibri" w:eastAsia="Times New Roman" w:hAnsi="Calibri" w:cs="Arial"/>
                <w:b/>
                <w:sz w:val="20"/>
                <w:szCs w:val="20"/>
                <w:lang w:val="en-US"/>
              </w:rPr>
            </w:pPr>
            <w:r w:rsidRPr="0049158C">
              <w:rPr>
                <w:rFonts w:ascii="Calibri" w:eastAsia="Times New Roman" w:hAnsi="Calibri" w:cs="Arial"/>
                <w:b/>
                <w:lang w:val="en-US"/>
              </w:rPr>
              <w:t>Yes</w:t>
            </w:r>
            <w:r w:rsidRPr="0033036A">
              <w:rPr>
                <w:rFonts w:ascii="Calibri" w:eastAsia="Times New Roman" w:hAnsi="Calibri" w:cs="Arial"/>
                <w:b/>
                <w:sz w:val="20"/>
                <w:szCs w:val="20"/>
                <w:lang w:val="en-US"/>
              </w:rPr>
              <w:t xml:space="preserve">  </w:t>
            </w:r>
          </w:p>
        </w:tc>
      </w:tr>
      <w:tr w:rsidR="0033036A" w:rsidRPr="0049158C" w14:paraId="0B1D175B" w14:textId="77777777" w:rsidTr="0049158C">
        <w:trPr>
          <w:trHeight w:val="1097"/>
        </w:trPr>
        <w:tc>
          <w:tcPr>
            <w:tcW w:w="8783" w:type="dxa"/>
            <w:shd w:val="clear" w:color="auto" w:fill="auto"/>
          </w:tcPr>
          <w:p w14:paraId="0046EDDA" w14:textId="77777777" w:rsidR="0033036A" w:rsidRPr="00243ED0" w:rsidRDefault="0033036A" w:rsidP="0033036A">
            <w:pPr>
              <w:tabs>
                <w:tab w:val="left" w:pos="1290"/>
              </w:tabs>
              <w:spacing w:after="0" w:line="240" w:lineRule="auto"/>
              <w:ind w:left="34"/>
              <w:rPr>
                <w:rFonts w:eastAsia="Times New Roman" w:cs="Arial"/>
                <w:b/>
                <w:lang w:val="en-US"/>
              </w:rPr>
            </w:pPr>
            <w:r w:rsidRPr="00243ED0">
              <w:rPr>
                <w:rFonts w:eastAsia="Times New Roman" w:cs="Arial"/>
                <w:b/>
                <w:lang w:val="en-US"/>
              </w:rPr>
              <w:t>Legislative clauses requiring consent authority satisfaction</w:t>
            </w:r>
          </w:p>
          <w:p w14:paraId="3C1F7D97" w14:textId="77777777" w:rsidR="0033036A" w:rsidRPr="00243ED0" w:rsidRDefault="0033036A" w:rsidP="0033036A">
            <w:pPr>
              <w:tabs>
                <w:tab w:val="left" w:pos="1290"/>
              </w:tabs>
              <w:spacing w:after="0" w:line="240" w:lineRule="auto"/>
              <w:ind w:left="34"/>
              <w:rPr>
                <w:rFonts w:eastAsia="Times New Roman" w:cs="Arial"/>
                <w:lang w:val="en-US"/>
              </w:rPr>
            </w:pPr>
            <w:r w:rsidRPr="00243ED0">
              <w:rPr>
                <w:rFonts w:eastAsia="Times New Roman" w:cs="Arial"/>
                <w:lang w:val="en-US"/>
              </w:rPr>
              <w:t>Have relevant clauses in all applicable environmental planning instruments where the consent authority must be satisfied about a particular matter been listed, and relevant recommendations summarized, in the Executive Summary of the assessment report?</w:t>
            </w:r>
          </w:p>
          <w:p w14:paraId="1F21E8F1" w14:textId="77777777" w:rsidR="0033036A" w:rsidRPr="00243ED0" w:rsidRDefault="0033036A" w:rsidP="0033036A">
            <w:pPr>
              <w:tabs>
                <w:tab w:val="left" w:pos="1290"/>
              </w:tabs>
              <w:spacing w:after="0" w:line="240" w:lineRule="auto"/>
              <w:ind w:left="34"/>
              <w:rPr>
                <w:rFonts w:eastAsia="Times New Roman" w:cs="Arial"/>
                <w:i/>
                <w:lang w:val="en-US"/>
              </w:rPr>
            </w:pPr>
            <w:r w:rsidRPr="00243ED0">
              <w:rPr>
                <w:rFonts w:eastAsia="Times New Roman" w:cs="Arial"/>
                <w:i/>
                <w:lang w:val="en-US"/>
              </w:rPr>
              <w:t>e.g. Clause 7 of SEPP 55 - Remediation of Land, Clause 4.6(4) of the relevant LEP</w:t>
            </w:r>
          </w:p>
        </w:tc>
        <w:tc>
          <w:tcPr>
            <w:tcW w:w="1548" w:type="dxa"/>
          </w:tcPr>
          <w:p w14:paraId="72F23AAB" w14:textId="77777777" w:rsidR="0033036A" w:rsidRPr="0049158C" w:rsidRDefault="0033036A" w:rsidP="0033036A">
            <w:pPr>
              <w:spacing w:after="0" w:line="240" w:lineRule="auto"/>
              <w:jc w:val="right"/>
              <w:rPr>
                <w:rFonts w:ascii="Calibri" w:eastAsia="Times New Roman" w:hAnsi="Calibri" w:cs="Arial"/>
                <w:b/>
                <w:lang w:val="en-US"/>
              </w:rPr>
            </w:pPr>
          </w:p>
          <w:p w14:paraId="51C19926" w14:textId="77777777" w:rsidR="0033036A" w:rsidRPr="0049158C" w:rsidRDefault="0033036A" w:rsidP="0033036A">
            <w:pPr>
              <w:spacing w:after="0" w:line="240" w:lineRule="auto"/>
              <w:jc w:val="right"/>
              <w:rPr>
                <w:rFonts w:ascii="Calibri" w:eastAsia="Times New Roman" w:hAnsi="Calibri" w:cs="Arial"/>
                <w:b/>
                <w:lang w:val="en-US"/>
              </w:rPr>
            </w:pPr>
            <w:r w:rsidRPr="0049158C">
              <w:rPr>
                <w:rFonts w:ascii="Calibri" w:eastAsia="Times New Roman" w:hAnsi="Calibri" w:cs="Arial"/>
                <w:b/>
                <w:lang w:val="en-US"/>
              </w:rPr>
              <w:t>Yes</w:t>
            </w:r>
          </w:p>
        </w:tc>
      </w:tr>
      <w:tr w:rsidR="0033036A" w:rsidRPr="0049158C" w14:paraId="7D305B3F" w14:textId="77777777" w:rsidTr="0049158C">
        <w:tc>
          <w:tcPr>
            <w:tcW w:w="8783" w:type="dxa"/>
            <w:shd w:val="clear" w:color="auto" w:fill="auto"/>
          </w:tcPr>
          <w:p w14:paraId="7615BBA6" w14:textId="77777777" w:rsidR="0033036A" w:rsidRPr="00243ED0" w:rsidRDefault="0033036A" w:rsidP="0033036A">
            <w:pPr>
              <w:tabs>
                <w:tab w:val="left" w:pos="1290"/>
              </w:tabs>
              <w:spacing w:after="0" w:line="240" w:lineRule="auto"/>
              <w:ind w:left="34"/>
              <w:rPr>
                <w:rFonts w:eastAsia="Times New Roman" w:cs="Arial"/>
                <w:b/>
                <w:lang w:val="en-US"/>
              </w:rPr>
            </w:pPr>
            <w:r w:rsidRPr="00243ED0">
              <w:rPr>
                <w:rFonts w:eastAsia="Times New Roman" w:cs="Arial"/>
                <w:b/>
                <w:lang w:val="en-US"/>
              </w:rPr>
              <w:t>Clause 4.6 Exceptions to development standards</w:t>
            </w:r>
          </w:p>
          <w:p w14:paraId="3ACCB4FC" w14:textId="77777777" w:rsidR="0033036A" w:rsidRPr="00243ED0" w:rsidRDefault="0033036A" w:rsidP="0033036A">
            <w:pPr>
              <w:tabs>
                <w:tab w:val="left" w:pos="1290"/>
              </w:tabs>
              <w:spacing w:after="0" w:line="240" w:lineRule="auto"/>
              <w:ind w:left="34"/>
              <w:rPr>
                <w:rFonts w:eastAsia="Times New Roman" w:cs="Arial"/>
                <w:lang w:val="en-US"/>
              </w:rPr>
            </w:pPr>
            <w:r w:rsidRPr="00243ED0">
              <w:rPr>
                <w:rFonts w:eastAsia="Times New Roman" w:cs="Arial"/>
                <w:lang w:val="en-US"/>
              </w:rPr>
              <w:t>If a written request for a contravention to a development standard (clause 4.6 of the LEP) has been received, has it been attached to the assessment report?</w:t>
            </w:r>
          </w:p>
        </w:tc>
        <w:tc>
          <w:tcPr>
            <w:tcW w:w="1548" w:type="dxa"/>
          </w:tcPr>
          <w:p w14:paraId="5A47EDC1" w14:textId="77777777" w:rsidR="0033036A" w:rsidRPr="0049158C" w:rsidRDefault="0033036A" w:rsidP="0033036A">
            <w:pPr>
              <w:spacing w:after="0" w:line="240" w:lineRule="auto"/>
              <w:jc w:val="right"/>
              <w:rPr>
                <w:rFonts w:ascii="Calibri" w:eastAsia="Times New Roman" w:hAnsi="Calibri" w:cs="Arial"/>
                <w:b/>
                <w:lang w:val="en-US"/>
              </w:rPr>
            </w:pPr>
          </w:p>
          <w:p w14:paraId="1478E686" w14:textId="77777777" w:rsidR="0033036A" w:rsidRPr="0049158C" w:rsidRDefault="0033036A" w:rsidP="0033036A">
            <w:pPr>
              <w:spacing w:after="0" w:line="240" w:lineRule="auto"/>
              <w:jc w:val="right"/>
              <w:rPr>
                <w:rFonts w:ascii="Calibri" w:eastAsia="Times New Roman" w:hAnsi="Calibri" w:cs="Arial"/>
                <w:b/>
                <w:lang w:val="en-US"/>
              </w:rPr>
            </w:pPr>
            <w:r w:rsidRPr="0049158C">
              <w:rPr>
                <w:rFonts w:ascii="Calibri" w:eastAsia="Times New Roman" w:hAnsi="Calibri" w:cs="Arial"/>
                <w:b/>
                <w:lang w:val="en-US"/>
              </w:rPr>
              <w:t>Not Applicable</w:t>
            </w:r>
          </w:p>
        </w:tc>
      </w:tr>
      <w:tr w:rsidR="0033036A" w:rsidRPr="0033036A" w14:paraId="0D18AB65" w14:textId="77777777" w:rsidTr="0049158C">
        <w:trPr>
          <w:trHeight w:val="999"/>
        </w:trPr>
        <w:tc>
          <w:tcPr>
            <w:tcW w:w="8783" w:type="dxa"/>
            <w:shd w:val="clear" w:color="auto" w:fill="auto"/>
          </w:tcPr>
          <w:p w14:paraId="43298569" w14:textId="77777777" w:rsidR="0033036A" w:rsidRPr="00243ED0" w:rsidRDefault="0033036A" w:rsidP="0033036A">
            <w:pPr>
              <w:tabs>
                <w:tab w:val="left" w:pos="1290"/>
              </w:tabs>
              <w:spacing w:after="0" w:line="240" w:lineRule="auto"/>
              <w:ind w:left="34"/>
              <w:rPr>
                <w:rFonts w:eastAsia="Times New Roman" w:cs="Arial"/>
                <w:b/>
                <w:lang w:val="en-US"/>
              </w:rPr>
            </w:pPr>
            <w:r w:rsidRPr="00243ED0">
              <w:rPr>
                <w:rFonts w:eastAsia="Times New Roman" w:cs="Arial"/>
                <w:b/>
                <w:lang w:val="en-US"/>
              </w:rPr>
              <w:t>Special Infrastructure Contributions</w:t>
            </w:r>
          </w:p>
          <w:p w14:paraId="2AEFDAFF" w14:textId="77777777" w:rsidR="0033036A" w:rsidRPr="00243ED0" w:rsidRDefault="0033036A" w:rsidP="0033036A">
            <w:pPr>
              <w:tabs>
                <w:tab w:val="left" w:pos="1290"/>
              </w:tabs>
              <w:spacing w:after="0" w:line="240" w:lineRule="auto"/>
              <w:ind w:left="34"/>
              <w:rPr>
                <w:rFonts w:eastAsia="Times New Roman" w:cs="Arial"/>
                <w:lang w:val="en-US"/>
              </w:rPr>
            </w:pPr>
            <w:r w:rsidRPr="00243ED0">
              <w:rPr>
                <w:rFonts w:eastAsia="Times New Roman" w:cs="Arial"/>
                <w:lang w:val="en-US"/>
              </w:rPr>
              <w:t>Does the DA require Special Infrastructure Contributions conditions (S7.24)?</w:t>
            </w:r>
          </w:p>
          <w:p w14:paraId="4EB137E9" w14:textId="77777777" w:rsidR="0033036A" w:rsidRPr="00243ED0" w:rsidRDefault="0033036A" w:rsidP="0033036A">
            <w:pPr>
              <w:tabs>
                <w:tab w:val="left" w:pos="1290"/>
              </w:tabs>
              <w:spacing w:after="0" w:line="240" w:lineRule="auto"/>
              <w:ind w:left="34"/>
              <w:rPr>
                <w:rFonts w:eastAsia="Times New Roman" w:cs="Arial"/>
                <w:highlight w:val="yellow"/>
                <w:lang w:val="en-US"/>
              </w:rPr>
            </w:pPr>
            <w:r w:rsidRPr="00243ED0">
              <w:rPr>
                <w:rFonts w:eastAsia="Times New Roman" w:cs="Arial"/>
                <w:i/>
                <w:lang w:val="en-US"/>
              </w:rPr>
              <w:t>Note: Certain DAs in the Western Sydney Growth Areas Special Contributions Area may require specific Special Infrastructure Contributions (SIC) conditions</w:t>
            </w:r>
          </w:p>
        </w:tc>
        <w:tc>
          <w:tcPr>
            <w:tcW w:w="1548" w:type="dxa"/>
          </w:tcPr>
          <w:p w14:paraId="7FBAC639" w14:textId="77777777" w:rsidR="0033036A" w:rsidRPr="0033036A" w:rsidRDefault="0033036A" w:rsidP="0033036A">
            <w:pPr>
              <w:tabs>
                <w:tab w:val="left" w:pos="5910"/>
              </w:tabs>
              <w:spacing w:after="0" w:line="240" w:lineRule="auto"/>
              <w:jc w:val="right"/>
              <w:rPr>
                <w:rFonts w:ascii="Calibri" w:eastAsia="Times New Roman" w:hAnsi="Calibri" w:cs="Arial"/>
                <w:b/>
                <w:sz w:val="20"/>
                <w:szCs w:val="20"/>
                <w:highlight w:val="yellow"/>
                <w:lang w:val="en-US"/>
              </w:rPr>
            </w:pPr>
          </w:p>
          <w:p w14:paraId="3B537E14" w14:textId="77777777" w:rsidR="0033036A" w:rsidRPr="0033036A" w:rsidRDefault="0033036A" w:rsidP="0033036A">
            <w:pPr>
              <w:tabs>
                <w:tab w:val="left" w:pos="5910"/>
              </w:tabs>
              <w:spacing w:after="0" w:line="240" w:lineRule="auto"/>
              <w:jc w:val="right"/>
              <w:rPr>
                <w:rFonts w:ascii="Calibri" w:eastAsia="Times New Roman" w:hAnsi="Calibri" w:cs="Arial"/>
                <w:b/>
                <w:sz w:val="20"/>
                <w:szCs w:val="20"/>
                <w:highlight w:val="yellow"/>
              </w:rPr>
            </w:pPr>
            <w:r w:rsidRPr="0049158C">
              <w:rPr>
                <w:rFonts w:ascii="Calibri" w:eastAsia="Times New Roman" w:hAnsi="Calibri" w:cs="Arial"/>
                <w:b/>
                <w:lang w:val="en-US"/>
              </w:rPr>
              <w:t>Yes</w:t>
            </w:r>
          </w:p>
        </w:tc>
      </w:tr>
      <w:tr w:rsidR="0033036A" w:rsidRPr="0033036A" w14:paraId="7AD29B5C" w14:textId="77777777" w:rsidTr="0049158C">
        <w:trPr>
          <w:trHeight w:val="70"/>
        </w:trPr>
        <w:tc>
          <w:tcPr>
            <w:tcW w:w="8783" w:type="dxa"/>
            <w:shd w:val="clear" w:color="auto" w:fill="auto"/>
          </w:tcPr>
          <w:p w14:paraId="06740B46" w14:textId="77777777" w:rsidR="0033036A" w:rsidRPr="00243ED0" w:rsidRDefault="0033036A" w:rsidP="0033036A">
            <w:pPr>
              <w:tabs>
                <w:tab w:val="left" w:pos="1290"/>
              </w:tabs>
              <w:spacing w:after="0" w:line="240" w:lineRule="auto"/>
              <w:ind w:left="34"/>
              <w:rPr>
                <w:rFonts w:eastAsia="Times New Roman" w:cs="Arial"/>
                <w:b/>
                <w:lang w:val="en-US"/>
              </w:rPr>
            </w:pPr>
            <w:r w:rsidRPr="00243ED0">
              <w:rPr>
                <w:rFonts w:eastAsia="Times New Roman" w:cs="Arial"/>
                <w:b/>
                <w:lang w:val="en-US"/>
              </w:rPr>
              <w:t>Conditions</w:t>
            </w:r>
          </w:p>
          <w:p w14:paraId="2CE13E25" w14:textId="77777777" w:rsidR="0033036A" w:rsidRPr="00243ED0" w:rsidRDefault="0033036A" w:rsidP="0033036A">
            <w:pPr>
              <w:tabs>
                <w:tab w:val="left" w:pos="1290"/>
              </w:tabs>
              <w:spacing w:after="0" w:line="240" w:lineRule="auto"/>
              <w:ind w:left="34"/>
              <w:rPr>
                <w:rFonts w:eastAsia="Times New Roman" w:cs="Arial"/>
                <w:lang w:val="en-US"/>
              </w:rPr>
            </w:pPr>
            <w:r w:rsidRPr="00243ED0">
              <w:rPr>
                <w:rFonts w:eastAsia="Times New Roman" w:cs="Arial"/>
                <w:lang w:val="en-US"/>
              </w:rPr>
              <w:t>Have draft conditions been provided to the applicant for comment?</w:t>
            </w:r>
          </w:p>
          <w:p w14:paraId="5819D061" w14:textId="586A4ED2" w:rsidR="0033036A" w:rsidRPr="00243ED0" w:rsidRDefault="0033036A" w:rsidP="0033036A">
            <w:pPr>
              <w:tabs>
                <w:tab w:val="left" w:pos="1290"/>
              </w:tabs>
              <w:spacing w:after="0" w:line="240" w:lineRule="auto"/>
              <w:ind w:left="34"/>
              <w:rPr>
                <w:rFonts w:eastAsia="Times New Roman" w:cs="Arial"/>
                <w:b/>
                <w:i/>
                <w:lang w:val="en-US"/>
              </w:rPr>
            </w:pPr>
            <w:r w:rsidRPr="00243ED0">
              <w:rPr>
                <w:rFonts w:eastAsia="Times New Roman" w:cs="Arial"/>
                <w:i/>
                <w:lang w:val="en-US"/>
              </w:rPr>
              <w:t>Note: in order to reduce delays in determinations, the Panel prefer that draft conditions, notwithstanding Council’s recommendation, be provided to the applicant to enable any comments to be considered as part of the assessment report</w:t>
            </w:r>
            <w:r w:rsidR="007B76A6" w:rsidRPr="00243ED0">
              <w:rPr>
                <w:rFonts w:eastAsia="Times New Roman" w:cs="Arial"/>
                <w:i/>
                <w:lang w:val="en-US"/>
              </w:rPr>
              <w:t xml:space="preserve">. </w:t>
            </w:r>
          </w:p>
        </w:tc>
        <w:tc>
          <w:tcPr>
            <w:tcW w:w="1548" w:type="dxa"/>
          </w:tcPr>
          <w:p w14:paraId="715C0941" w14:textId="77777777" w:rsidR="0033036A" w:rsidRPr="0033036A" w:rsidRDefault="0033036A" w:rsidP="0033036A">
            <w:pPr>
              <w:spacing w:after="0" w:line="240" w:lineRule="auto"/>
              <w:jc w:val="right"/>
              <w:rPr>
                <w:rFonts w:ascii="Calibri" w:eastAsia="Times New Roman" w:hAnsi="Calibri" w:cs="Arial"/>
                <w:b/>
                <w:sz w:val="20"/>
                <w:szCs w:val="20"/>
                <w:lang w:val="en-US"/>
              </w:rPr>
            </w:pPr>
          </w:p>
          <w:p w14:paraId="72DBF1A7" w14:textId="77777777" w:rsidR="0033036A" w:rsidRPr="0033036A" w:rsidRDefault="0033036A" w:rsidP="0033036A">
            <w:pPr>
              <w:spacing w:after="0" w:line="240" w:lineRule="auto"/>
              <w:jc w:val="right"/>
              <w:rPr>
                <w:rFonts w:ascii="Calibri" w:eastAsia="Times New Roman" w:hAnsi="Calibri" w:cs="Arial"/>
                <w:b/>
                <w:bCs/>
                <w:sz w:val="20"/>
                <w:szCs w:val="20"/>
              </w:rPr>
            </w:pPr>
            <w:r w:rsidRPr="0049158C">
              <w:rPr>
                <w:rFonts w:ascii="Calibri" w:eastAsia="Times New Roman" w:hAnsi="Calibri" w:cs="Arial"/>
                <w:b/>
                <w:lang w:val="en-US"/>
              </w:rPr>
              <w:t>Yes</w:t>
            </w:r>
          </w:p>
        </w:tc>
      </w:tr>
    </w:tbl>
    <w:p w14:paraId="1CEAF87D" w14:textId="77777777" w:rsidR="00D331A7" w:rsidRDefault="00D331A7" w:rsidP="00855F68">
      <w:pPr>
        <w:spacing w:after="0" w:line="240" w:lineRule="auto"/>
        <w:rPr>
          <w:rFonts w:eastAsia="Times New Roman" w:cs="Arial"/>
        </w:rPr>
      </w:pPr>
    </w:p>
    <w:p w14:paraId="56379BFD" w14:textId="77777777" w:rsidR="00D331A7" w:rsidRDefault="00D331A7" w:rsidP="00855F68">
      <w:pPr>
        <w:spacing w:after="0" w:line="240" w:lineRule="auto"/>
        <w:rPr>
          <w:rFonts w:eastAsia="Times New Roman" w:cs="Arial"/>
        </w:rPr>
      </w:pPr>
    </w:p>
    <w:p w14:paraId="6AEBD2AD" w14:textId="77777777" w:rsidR="00D331A7" w:rsidRDefault="00D331A7" w:rsidP="00855F68">
      <w:pPr>
        <w:spacing w:after="0" w:line="240" w:lineRule="auto"/>
        <w:rPr>
          <w:rFonts w:eastAsia="Times New Roman" w:cs="Arial"/>
        </w:rPr>
      </w:pPr>
    </w:p>
    <w:p w14:paraId="7917508A" w14:textId="3B6585FD" w:rsidR="00D331A7" w:rsidRDefault="00D331A7" w:rsidP="00855F68">
      <w:pPr>
        <w:spacing w:after="0" w:line="240" w:lineRule="auto"/>
        <w:rPr>
          <w:rFonts w:eastAsia="Times New Roman" w:cs="Arial"/>
        </w:rPr>
      </w:pPr>
    </w:p>
    <w:p w14:paraId="40D21E31" w14:textId="57DD0B20" w:rsidR="007A2FC2" w:rsidRDefault="007A2FC2" w:rsidP="00855F68">
      <w:pPr>
        <w:spacing w:after="0" w:line="240" w:lineRule="auto"/>
        <w:rPr>
          <w:rFonts w:eastAsia="Times New Roman" w:cs="Arial"/>
        </w:rPr>
      </w:pPr>
    </w:p>
    <w:p w14:paraId="5600B5D9" w14:textId="744D1CE5" w:rsidR="007A2FC2" w:rsidRDefault="007A2FC2" w:rsidP="00855F68">
      <w:pPr>
        <w:spacing w:after="0" w:line="240" w:lineRule="auto"/>
        <w:rPr>
          <w:rFonts w:eastAsia="Times New Roman" w:cs="Arial"/>
        </w:rPr>
      </w:pPr>
    </w:p>
    <w:p w14:paraId="4D5A7FF1" w14:textId="23EB190B" w:rsidR="007A2FC2" w:rsidRDefault="007A2FC2" w:rsidP="00855F68">
      <w:pPr>
        <w:spacing w:after="0" w:line="240" w:lineRule="auto"/>
        <w:rPr>
          <w:rFonts w:eastAsia="Times New Roman" w:cs="Arial"/>
        </w:rPr>
      </w:pPr>
    </w:p>
    <w:p w14:paraId="0D2C8255" w14:textId="3B45155E" w:rsidR="007A2FC2" w:rsidRDefault="007A2FC2" w:rsidP="00855F68">
      <w:pPr>
        <w:spacing w:after="0" w:line="240" w:lineRule="auto"/>
        <w:rPr>
          <w:rFonts w:eastAsia="Times New Roman" w:cs="Arial"/>
        </w:rPr>
      </w:pPr>
    </w:p>
    <w:p w14:paraId="64517842" w14:textId="247F7643" w:rsidR="00335E86" w:rsidRDefault="00335E86" w:rsidP="00855F68">
      <w:pPr>
        <w:spacing w:after="0" w:line="240" w:lineRule="auto"/>
        <w:rPr>
          <w:rFonts w:eastAsia="Times New Roman" w:cs="Arial"/>
        </w:rPr>
      </w:pPr>
    </w:p>
    <w:p w14:paraId="48E8AC99" w14:textId="213255A1" w:rsidR="00335E86" w:rsidRDefault="00335E86" w:rsidP="00855F68">
      <w:pPr>
        <w:spacing w:after="0" w:line="240" w:lineRule="auto"/>
        <w:rPr>
          <w:rFonts w:eastAsia="Times New Roman" w:cs="Arial"/>
        </w:rPr>
      </w:pPr>
    </w:p>
    <w:p w14:paraId="230BD87B" w14:textId="187CBC1B" w:rsidR="00335E86" w:rsidRDefault="00335E86" w:rsidP="00855F68">
      <w:pPr>
        <w:spacing w:after="0" w:line="240" w:lineRule="auto"/>
        <w:rPr>
          <w:rFonts w:eastAsia="Times New Roman" w:cs="Arial"/>
        </w:rPr>
      </w:pPr>
    </w:p>
    <w:p w14:paraId="04490DFC" w14:textId="01AA3C8A" w:rsidR="00335E86" w:rsidRDefault="00335E86" w:rsidP="00855F68">
      <w:pPr>
        <w:spacing w:after="0" w:line="240" w:lineRule="auto"/>
        <w:rPr>
          <w:rFonts w:eastAsia="Times New Roman" w:cs="Arial"/>
        </w:rPr>
      </w:pPr>
    </w:p>
    <w:p w14:paraId="7AE13240" w14:textId="698B093E" w:rsidR="00335E86" w:rsidRDefault="00335E86" w:rsidP="00855F68">
      <w:pPr>
        <w:spacing w:after="0" w:line="240" w:lineRule="auto"/>
        <w:rPr>
          <w:rFonts w:eastAsia="Times New Roman" w:cs="Arial"/>
        </w:rPr>
      </w:pPr>
    </w:p>
    <w:p w14:paraId="15EE85C3" w14:textId="7A8E5570" w:rsidR="00A67DCA" w:rsidRDefault="00A67DCA" w:rsidP="00855F68">
      <w:pPr>
        <w:spacing w:after="0" w:line="240" w:lineRule="auto"/>
        <w:rPr>
          <w:rFonts w:eastAsia="Times New Roman" w:cs="Arial"/>
        </w:rPr>
      </w:pPr>
    </w:p>
    <w:p w14:paraId="4170B474" w14:textId="1BC7AF44" w:rsidR="00A67DCA" w:rsidRDefault="00A67DCA" w:rsidP="00855F68">
      <w:pPr>
        <w:spacing w:after="0" w:line="240" w:lineRule="auto"/>
        <w:rPr>
          <w:rFonts w:eastAsia="Times New Roman" w:cs="Arial"/>
        </w:rPr>
      </w:pPr>
    </w:p>
    <w:p w14:paraId="569B9779" w14:textId="2A0ED9A5" w:rsidR="00A67DCA" w:rsidRDefault="00A67DCA" w:rsidP="00855F68">
      <w:pPr>
        <w:spacing w:after="0" w:line="240" w:lineRule="auto"/>
        <w:rPr>
          <w:rFonts w:eastAsia="Times New Roman" w:cs="Arial"/>
        </w:rPr>
      </w:pPr>
    </w:p>
    <w:p w14:paraId="16C05CDF" w14:textId="6CB786E3" w:rsidR="00A67DCA" w:rsidRDefault="00A67DCA" w:rsidP="00855F68">
      <w:pPr>
        <w:spacing w:after="0" w:line="240" w:lineRule="auto"/>
        <w:rPr>
          <w:rFonts w:eastAsia="Times New Roman" w:cs="Arial"/>
        </w:rPr>
      </w:pPr>
    </w:p>
    <w:p w14:paraId="57BEB54A" w14:textId="4A3DB76B" w:rsidR="00A67DCA" w:rsidRDefault="00A67DCA" w:rsidP="00855F68">
      <w:pPr>
        <w:spacing w:after="0" w:line="240" w:lineRule="auto"/>
        <w:rPr>
          <w:rFonts w:eastAsia="Times New Roman" w:cs="Arial"/>
        </w:rPr>
      </w:pPr>
    </w:p>
    <w:p w14:paraId="3CB24E0D" w14:textId="1F691BD2" w:rsidR="00A67DCA" w:rsidRDefault="00A67DCA" w:rsidP="00855F68">
      <w:pPr>
        <w:spacing w:after="0" w:line="240" w:lineRule="auto"/>
        <w:rPr>
          <w:rFonts w:eastAsia="Times New Roman" w:cs="Arial"/>
        </w:rPr>
      </w:pPr>
    </w:p>
    <w:p w14:paraId="1E5D0BA0" w14:textId="7293C5C6" w:rsidR="00A67DCA" w:rsidRDefault="00A67DCA" w:rsidP="00855F68">
      <w:pPr>
        <w:spacing w:after="0" w:line="240" w:lineRule="auto"/>
        <w:rPr>
          <w:rFonts w:eastAsia="Times New Roman" w:cs="Arial"/>
        </w:rPr>
      </w:pPr>
    </w:p>
    <w:p w14:paraId="2A17362A" w14:textId="5785BF33" w:rsidR="00A67DCA" w:rsidRDefault="00A67DCA" w:rsidP="00855F68">
      <w:pPr>
        <w:spacing w:after="0" w:line="240" w:lineRule="auto"/>
        <w:rPr>
          <w:rFonts w:eastAsia="Times New Roman" w:cs="Arial"/>
        </w:rPr>
      </w:pPr>
    </w:p>
    <w:p w14:paraId="4104EE7B" w14:textId="77777777" w:rsidR="00A67DCA" w:rsidRDefault="00A67DCA" w:rsidP="00855F68">
      <w:pPr>
        <w:spacing w:after="0" w:line="240" w:lineRule="auto"/>
        <w:rPr>
          <w:rFonts w:eastAsia="Times New Roman" w:cs="Arial"/>
        </w:rPr>
      </w:pPr>
    </w:p>
    <w:p w14:paraId="57BF391E" w14:textId="77777777" w:rsidR="00335E86" w:rsidRDefault="00335E86" w:rsidP="00855F68">
      <w:pPr>
        <w:spacing w:after="0" w:line="240" w:lineRule="auto"/>
        <w:rPr>
          <w:rFonts w:eastAsia="Times New Roman" w:cs="Arial"/>
        </w:rPr>
      </w:pPr>
    </w:p>
    <w:p w14:paraId="6B713BE7" w14:textId="7213F1D8" w:rsidR="007A2FC2" w:rsidRDefault="007A2FC2" w:rsidP="00855F68">
      <w:pPr>
        <w:spacing w:after="0" w:line="240" w:lineRule="auto"/>
        <w:rPr>
          <w:rFonts w:eastAsia="Times New Roman" w:cs="Arial"/>
        </w:rPr>
      </w:pPr>
    </w:p>
    <w:p w14:paraId="0231DF16" w14:textId="4E480CF5" w:rsidR="007A2FC2" w:rsidRDefault="007A2FC2" w:rsidP="00855F68">
      <w:pPr>
        <w:spacing w:after="0" w:line="240" w:lineRule="auto"/>
        <w:rPr>
          <w:rFonts w:eastAsia="Times New Roman" w:cs="Arial"/>
        </w:rPr>
      </w:pPr>
    </w:p>
    <w:sdt>
      <w:sdtPr>
        <w:rPr>
          <w:rFonts w:asciiTheme="minorHAnsi" w:eastAsiaTheme="minorHAnsi" w:hAnsiTheme="minorHAnsi" w:cstheme="minorBidi"/>
          <w:color w:val="auto"/>
          <w:sz w:val="22"/>
          <w:szCs w:val="22"/>
          <w:lang w:val="en-AU"/>
        </w:rPr>
        <w:id w:val="1076560059"/>
        <w:docPartObj>
          <w:docPartGallery w:val="Table of Contents"/>
          <w:docPartUnique/>
        </w:docPartObj>
      </w:sdtPr>
      <w:sdtEndPr>
        <w:rPr>
          <w:rFonts w:ascii="Arial" w:hAnsi="Arial"/>
          <w:b/>
          <w:bCs/>
          <w:noProof/>
        </w:rPr>
      </w:sdtEndPr>
      <w:sdtContent>
        <w:p w14:paraId="7756F742" w14:textId="3329C8D8" w:rsidR="007A2FC2" w:rsidRPr="00852D8C" w:rsidRDefault="007A2FC2">
          <w:pPr>
            <w:pStyle w:val="TOCHeading"/>
            <w:rPr>
              <w:rFonts w:ascii="Arial" w:hAnsi="Arial" w:cs="Arial"/>
              <w:b/>
              <w:bCs/>
              <w:color w:val="auto"/>
            </w:rPr>
          </w:pPr>
          <w:r w:rsidRPr="00852D8C">
            <w:rPr>
              <w:rFonts w:ascii="Arial" w:hAnsi="Arial" w:cs="Arial"/>
              <w:b/>
              <w:bCs/>
              <w:color w:val="auto"/>
            </w:rPr>
            <w:t>Table of Contents</w:t>
          </w:r>
        </w:p>
        <w:p w14:paraId="650AC542" w14:textId="77777777" w:rsidR="00852D8C" w:rsidRPr="00910A96" w:rsidRDefault="00852D8C" w:rsidP="00852D8C">
          <w:pPr>
            <w:rPr>
              <w:rFonts w:cs="Arial"/>
              <w:lang w:val="en-US"/>
            </w:rPr>
          </w:pPr>
        </w:p>
        <w:p w14:paraId="16018AE8" w14:textId="75F7DF74" w:rsidR="00711441" w:rsidRDefault="007A2FC2">
          <w:pPr>
            <w:pStyle w:val="TOC3"/>
            <w:tabs>
              <w:tab w:val="right" w:leader="dot" w:pos="9350"/>
            </w:tabs>
            <w:rPr>
              <w:rFonts w:asciiTheme="minorHAnsi" w:eastAsiaTheme="minorEastAsia" w:hAnsiTheme="minorHAnsi"/>
              <w:noProof/>
              <w:lang w:eastAsia="en-AU"/>
            </w:rPr>
          </w:pPr>
          <w:r w:rsidRPr="00910A96">
            <w:rPr>
              <w:rFonts w:cs="Arial"/>
            </w:rPr>
            <w:fldChar w:fldCharType="begin"/>
          </w:r>
          <w:r w:rsidRPr="00910A96">
            <w:rPr>
              <w:rFonts w:cs="Arial"/>
            </w:rPr>
            <w:instrText xml:space="preserve"> TOC \o "1-3" \h \z \u </w:instrText>
          </w:r>
          <w:r w:rsidRPr="00910A96">
            <w:rPr>
              <w:rFonts w:cs="Arial"/>
            </w:rPr>
            <w:fldChar w:fldCharType="separate"/>
          </w:r>
          <w:hyperlink w:anchor="_Toc118185305" w:history="1">
            <w:r w:rsidR="00711441" w:rsidRPr="00EB7854">
              <w:rPr>
                <w:rStyle w:val="Hyperlink"/>
                <w:noProof/>
              </w:rPr>
              <w:t>BACKGROUND</w:t>
            </w:r>
            <w:r w:rsidR="00711441">
              <w:rPr>
                <w:noProof/>
                <w:webHidden/>
              </w:rPr>
              <w:tab/>
            </w:r>
            <w:r w:rsidR="00711441">
              <w:rPr>
                <w:noProof/>
                <w:webHidden/>
              </w:rPr>
              <w:fldChar w:fldCharType="begin"/>
            </w:r>
            <w:r w:rsidR="00711441">
              <w:rPr>
                <w:noProof/>
                <w:webHidden/>
              </w:rPr>
              <w:instrText xml:space="preserve"> PAGEREF _Toc118185305 \h </w:instrText>
            </w:r>
            <w:r w:rsidR="00711441">
              <w:rPr>
                <w:noProof/>
                <w:webHidden/>
              </w:rPr>
            </w:r>
            <w:r w:rsidR="00711441">
              <w:rPr>
                <w:noProof/>
                <w:webHidden/>
              </w:rPr>
              <w:fldChar w:fldCharType="separate"/>
            </w:r>
            <w:r w:rsidR="00711441">
              <w:rPr>
                <w:noProof/>
                <w:webHidden/>
              </w:rPr>
              <w:t>5</w:t>
            </w:r>
            <w:r w:rsidR="00711441">
              <w:rPr>
                <w:noProof/>
                <w:webHidden/>
              </w:rPr>
              <w:fldChar w:fldCharType="end"/>
            </w:r>
          </w:hyperlink>
        </w:p>
        <w:p w14:paraId="543A9350" w14:textId="62DB51A4" w:rsidR="00711441" w:rsidRDefault="00711441">
          <w:pPr>
            <w:pStyle w:val="TOC3"/>
            <w:tabs>
              <w:tab w:val="right" w:leader="dot" w:pos="9350"/>
            </w:tabs>
            <w:rPr>
              <w:rFonts w:asciiTheme="minorHAnsi" w:eastAsiaTheme="minorEastAsia" w:hAnsiTheme="minorHAnsi"/>
              <w:noProof/>
              <w:lang w:eastAsia="en-AU"/>
            </w:rPr>
          </w:pPr>
          <w:hyperlink w:anchor="_Toc118185306" w:history="1">
            <w:r w:rsidRPr="00EB7854">
              <w:rPr>
                <w:rStyle w:val="Hyperlink"/>
                <w:bCs/>
                <w:noProof/>
              </w:rPr>
              <w:t>PURPOSE OF REPORT</w:t>
            </w:r>
            <w:r>
              <w:rPr>
                <w:noProof/>
                <w:webHidden/>
              </w:rPr>
              <w:tab/>
            </w:r>
            <w:r>
              <w:rPr>
                <w:noProof/>
                <w:webHidden/>
              </w:rPr>
              <w:fldChar w:fldCharType="begin"/>
            </w:r>
            <w:r>
              <w:rPr>
                <w:noProof/>
                <w:webHidden/>
              </w:rPr>
              <w:instrText xml:space="preserve"> PAGEREF _Toc118185306 \h </w:instrText>
            </w:r>
            <w:r>
              <w:rPr>
                <w:noProof/>
                <w:webHidden/>
              </w:rPr>
            </w:r>
            <w:r>
              <w:rPr>
                <w:noProof/>
                <w:webHidden/>
              </w:rPr>
              <w:fldChar w:fldCharType="separate"/>
            </w:r>
            <w:r>
              <w:rPr>
                <w:noProof/>
                <w:webHidden/>
              </w:rPr>
              <w:t>5</w:t>
            </w:r>
            <w:r>
              <w:rPr>
                <w:noProof/>
                <w:webHidden/>
              </w:rPr>
              <w:fldChar w:fldCharType="end"/>
            </w:r>
          </w:hyperlink>
        </w:p>
        <w:p w14:paraId="66324445" w14:textId="03060F0B" w:rsidR="00711441" w:rsidRDefault="00711441">
          <w:pPr>
            <w:pStyle w:val="TOC3"/>
            <w:tabs>
              <w:tab w:val="right" w:leader="dot" w:pos="9350"/>
            </w:tabs>
            <w:rPr>
              <w:rFonts w:asciiTheme="minorHAnsi" w:eastAsiaTheme="minorEastAsia" w:hAnsiTheme="minorHAnsi"/>
              <w:noProof/>
              <w:lang w:eastAsia="en-AU"/>
            </w:rPr>
          </w:pPr>
          <w:hyperlink w:anchor="_Toc118185307" w:history="1">
            <w:r w:rsidRPr="00EB7854">
              <w:rPr>
                <w:rStyle w:val="Hyperlink"/>
                <w:noProof/>
              </w:rPr>
              <w:t>SUMMARY OF RECOMMENDATION</w:t>
            </w:r>
            <w:r>
              <w:rPr>
                <w:noProof/>
                <w:webHidden/>
              </w:rPr>
              <w:tab/>
            </w:r>
            <w:r>
              <w:rPr>
                <w:noProof/>
                <w:webHidden/>
              </w:rPr>
              <w:fldChar w:fldCharType="begin"/>
            </w:r>
            <w:r>
              <w:rPr>
                <w:noProof/>
                <w:webHidden/>
              </w:rPr>
              <w:instrText xml:space="preserve"> PAGEREF _Toc118185307 \h </w:instrText>
            </w:r>
            <w:r>
              <w:rPr>
                <w:noProof/>
                <w:webHidden/>
              </w:rPr>
            </w:r>
            <w:r>
              <w:rPr>
                <w:noProof/>
                <w:webHidden/>
              </w:rPr>
              <w:fldChar w:fldCharType="separate"/>
            </w:r>
            <w:r>
              <w:rPr>
                <w:noProof/>
                <w:webHidden/>
              </w:rPr>
              <w:t>5</w:t>
            </w:r>
            <w:r>
              <w:rPr>
                <w:noProof/>
                <w:webHidden/>
              </w:rPr>
              <w:fldChar w:fldCharType="end"/>
            </w:r>
          </w:hyperlink>
        </w:p>
        <w:p w14:paraId="3171ED99" w14:textId="673B713A" w:rsidR="00711441" w:rsidRDefault="00711441">
          <w:pPr>
            <w:pStyle w:val="TOC3"/>
            <w:tabs>
              <w:tab w:val="right" w:leader="dot" w:pos="9350"/>
            </w:tabs>
            <w:rPr>
              <w:rFonts w:asciiTheme="minorHAnsi" w:eastAsiaTheme="minorEastAsia" w:hAnsiTheme="minorHAnsi"/>
              <w:noProof/>
              <w:lang w:eastAsia="en-AU"/>
            </w:rPr>
          </w:pPr>
          <w:hyperlink w:anchor="_Toc118185308" w:history="1">
            <w:r w:rsidRPr="00EB7854">
              <w:rPr>
                <w:rStyle w:val="Hyperlink"/>
                <w:noProof/>
              </w:rPr>
              <w:t>RESPONSE TO BRIEFING ITEMS</w:t>
            </w:r>
            <w:r>
              <w:rPr>
                <w:noProof/>
                <w:webHidden/>
              </w:rPr>
              <w:tab/>
            </w:r>
            <w:r>
              <w:rPr>
                <w:noProof/>
                <w:webHidden/>
              </w:rPr>
              <w:fldChar w:fldCharType="begin"/>
            </w:r>
            <w:r>
              <w:rPr>
                <w:noProof/>
                <w:webHidden/>
              </w:rPr>
              <w:instrText xml:space="preserve"> PAGEREF _Toc118185308 \h </w:instrText>
            </w:r>
            <w:r>
              <w:rPr>
                <w:noProof/>
                <w:webHidden/>
              </w:rPr>
            </w:r>
            <w:r>
              <w:rPr>
                <w:noProof/>
                <w:webHidden/>
              </w:rPr>
              <w:fldChar w:fldCharType="separate"/>
            </w:r>
            <w:r>
              <w:rPr>
                <w:noProof/>
                <w:webHidden/>
              </w:rPr>
              <w:t>6</w:t>
            </w:r>
            <w:r>
              <w:rPr>
                <w:noProof/>
                <w:webHidden/>
              </w:rPr>
              <w:fldChar w:fldCharType="end"/>
            </w:r>
          </w:hyperlink>
        </w:p>
        <w:p w14:paraId="7AB4DAF3" w14:textId="3C87E28F" w:rsidR="00711441" w:rsidRDefault="00711441">
          <w:pPr>
            <w:pStyle w:val="TOC3"/>
            <w:tabs>
              <w:tab w:val="right" w:leader="dot" w:pos="9350"/>
            </w:tabs>
            <w:rPr>
              <w:rFonts w:asciiTheme="minorHAnsi" w:eastAsiaTheme="minorEastAsia" w:hAnsiTheme="minorHAnsi"/>
              <w:noProof/>
              <w:lang w:eastAsia="en-AU"/>
            </w:rPr>
          </w:pPr>
          <w:hyperlink w:anchor="_Toc118185309" w:history="1">
            <w:r w:rsidRPr="00EB7854">
              <w:rPr>
                <w:rStyle w:val="Hyperlink"/>
                <w:noProof/>
              </w:rPr>
              <w:t>THE SUITABILITY OF THE SITE</w:t>
            </w:r>
            <w:r>
              <w:rPr>
                <w:noProof/>
                <w:webHidden/>
              </w:rPr>
              <w:tab/>
            </w:r>
            <w:r>
              <w:rPr>
                <w:noProof/>
                <w:webHidden/>
              </w:rPr>
              <w:fldChar w:fldCharType="begin"/>
            </w:r>
            <w:r>
              <w:rPr>
                <w:noProof/>
                <w:webHidden/>
              </w:rPr>
              <w:instrText xml:space="preserve"> PAGEREF _Toc118185309 \h </w:instrText>
            </w:r>
            <w:r>
              <w:rPr>
                <w:noProof/>
                <w:webHidden/>
              </w:rPr>
            </w:r>
            <w:r>
              <w:rPr>
                <w:noProof/>
                <w:webHidden/>
              </w:rPr>
              <w:fldChar w:fldCharType="separate"/>
            </w:r>
            <w:r>
              <w:rPr>
                <w:noProof/>
                <w:webHidden/>
              </w:rPr>
              <w:t>15</w:t>
            </w:r>
            <w:r>
              <w:rPr>
                <w:noProof/>
                <w:webHidden/>
              </w:rPr>
              <w:fldChar w:fldCharType="end"/>
            </w:r>
          </w:hyperlink>
        </w:p>
        <w:p w14:paraId="07408A5A" w14:textId="5F1868F0" w:rsidR="00711441" w:rsidRDefault="00711441">
          <w:pPr>
            <w:pStyle w:val="TOC3"/>
            <w:tabs>
              <w:tab w:val="right" w:leader="dot" w:pos="9350"/>
            </w:tabs>
            <w:rPr>
              <w:rFonts w:asciiTheme="minorHAnsi" w:eastAsiaTheme="minorEastAsia" w:hAnsiTheme="minorHAnsi"/>
              <w:noProof/>
              <w:lang w:eastAsia="en-AU"/>
            </w:rPr>
          </w:pPr>
          <w:hyperlink w:anchor="_Toc118185310" w:history="1">
            <w:r w:rsidRPr="00EB7854">
              <w:rPr>
                <w:rStyle w:val="Hyperlink"/>
                <w:noProof/>
              </w:rPr>
              <w:t>THE PUBLIC INTEREST</w:t>
            </w:r>
            <w:r>
              <w:rPr>
                <w:noProof/>
                <w:webHidden/>
              </w:rPr>
              <w:tab/>
            </w:r>
            <w:r>
              <w:rPr>
                <w:noProof/>
                <w:webHidden/>
              </w:rPr>
              <w:fldChar w:fldCharType="begin"/>
            </w:r>
            <w:r>
              <w:rPr>
                <w:noProof/>
                <w:webHidden/>
              </w:rPr>
              <w:instrText xml:space="preserve"> PAGEREF _Toc118185310 \h </w:instrText>
            </w:r>
            <w:r>
              <w:rPr>
                <w:noProof/>
                <w:webHidden/>
              </w:rPr>
            </w:r>
            <w:r>
              <w:rPr>
                <w:noProof/>
                <w:webHidden/>
              </w:rPr>
              <w:fldChar w:fldCharType="separate"/>
            </w:r>
            <w:r>
              <w:rPr>
                <w:noProof/>
                <w:webHidden/>
              </w:rPr>
              <w:t>15</w:t>
            </w:r>
            <w:r>
              <w:rPr>
                <w:noProof/>
                <w:webHidden/>
              </w:rPr>
              <w:fldChar w:fldCharType="end"/>
            </w:r>
          </w:hyperlink>
        </w:p>
        <w:p w14:paraId="52084BBA" w14:textId="002858EF" w:rsidR="00711441" w:rsidRDefault="00711441">
          <w:pPr>
            <w:pStyle w:val="TOC3"/>
            <w:tabs>
              <w:tab w:val="right" w:leader="dot" w:pos="9350"/>
            </w:tabs>
            <w:rPr>
              <w:rFonts w:asciiTheme="minorHAnsi" w:eastAsiaTheme="minorEastAsia" w:hAnsiTheme="minorHAnsi"/>
              <w:noProof/>
              <w:lang w:eastAsia="en-AU"/>
            </w:rPr>
          </w:pPr>
          <w:hyperlink w:anchor="_Toc118185311" w:history="1">
            <w:r w:rsidRPr="00EB7854">
              <w:rPr>
                <w:rStyle w:val="Hyperlink"/>
                <w:noProof/>
              </w:rPr>
              <w:t>CONCLUSION</w:t>
            </w:r>
            <w:r>
              <w:rPr>
                <w:noProof/>
                <w:webHidden/>
              </w:rPr>
              <w:tab/>
            </w:r>
            <w:r>
              <w:rPr>
                <w:noProof/>
                <w:webHidden/>
              </w:rPr>
              <w:fldChar w:fldCharType="begin"/>
            </w:r>
            <w:r>
              <w:rPr>
                <w:noProof/>
                <w:webHidden/>
              </w:rPr>
              <w:instrText xml:space="preserve"> PAGEREF _Toc118185311 \h </w:instrText>
            </w:r>
            <w:r>
              <w:rPr>
                <w:noProof/>
                <w:webHidden/>
              </w:rPr>
            </w:r>
            <w:r>
              <w:rPr>
                <w:noProof/>
                <w:webHidden/>
              </w:rPr>
              <w:fldChar w:fldCharType="separate"/>
            </w:r>
            <w:r>
              <w:rPr>
                <w:noProof/>
                <w:webHidden/>
              </w:rPr>
              <w:t>16</w:t>
            </w:r>
            <w:r>
              <w:rPr>
                <w:noProof/>
                <w:webHidden/>
              </w:rPr>
              <w:fldChar w:fldCharType="end"/>
            </w:r>
          </w:hyperlink>
        </w:p>
        <w:p w14:paraId="234DFEC8" w14:textId="0B84FAF9" w:rsidR="00711441" w:rsidRDefault="00711441">
          <w:pPr>
            <w:pStyle w:val="TOC3"/>
            <w:tabs>
              <w:tab w:val="right" w:leader="dot" w:pos="9350"/>
            </w:tabs>
            <w:rPr>
              <w:rFonts w:asciiTheme="minorHAnsi" w:eastAsiaTheme="minorEastAsia" w:hAnsiTheme="minorHAnsi"/>
              <w:noProof/>
              <w:lang w:eastAsia="en-AU"/>
            </w:rPr>
          </w:pPr>
          <w:hyperlink w:anchor="_Toc118185312" w:history="1">
            <w:r w:rsidRPr="00EB7854">
              <w:rPr>
                <w:rStyle w:val="Hyperlink"/>
                <w:noProof/>
              </w:rPr>
              <w:t>RECOMMENDATION</w:t>
            </w:r>
            <w:r>
              <w:rPr>
                <w:noProof/>
                <w:webHidden/>
              </w:rPr>
              <w:tab/>
            </w:r>
            <w:r>
              <w:rPr>
                <w:noProof/>
                <w:webHidden/>
              </w:rPr>
              <w:fldChar w:fldCharType="begin"/>
            </w:r>
            <w:r>
              <w:rPr>
                <w:noProof/>
                <w:webHidden/>
              </w:rPr>
              <w:instrText xml:space="preserve"> PAGEREF _Toc118185312 \h </w:instrText>
            </w:r>
            <w:r>
              <w:rPr>
                <w:noProof/>
                <w:webHidden/>
              </w:rPr>
            </w:r>
            <w:r>
              <w:rPr>
                <w:noProof/>
                <w:webHidden/>
              </w:rPr>
              <w:fldChar w:fldCharType="separate"/>
            </w:r>
            <w:r>
              <w:rPr>
                <w:noProof/>
                <w:webHidden/>
              </w:rPr>
              <w:t>16</w:t>
            </w:r>
            <w:r>
              <w:rPr>
                <w:noProof/>
                <w:webHidden/>
              </w:rPr>
              <w:fldChar w:fldCharType="end"/>
            </w:r>
          </w:hyperlink>
        </w:p>
        <w:p w14:paraId="2EB7F795" w14:textId="0233FAD4" w:rsidR="004D54B0" w:rsidRDefault="007A2FC2" w:rsidP="004D54B0">
          <w:pPr>
            <w:rPr>
              <w:rFonts w:cs="Arial"/>
              <w:b/>
              <w:bCs/>
              <w:noProof/>
            </w:rPr>
          </w:pPr>
          <w:r w:rsidRPr="00910A96">
            <w:rPr>
              <w:rFonts w:cs="Arial"/>
              <w:b/>
              <w:bCs/>
              <w:noProof/>
            </w:rPr>
            <w:fldChar w:fldCharType="end"/>
          </w:r>
        </w:p>
      </w:sdtContent>
    </w:sdt>
    <w:p w14:paraId="77ACECB0" w14:textId="77777777" w:rsidR="004D54B0" w:rsidRPr="004D54B0" w:rsidRDefault="004D54B0" w:rsidP="004D54B0"/>
    <w:p w14:paraId="022EEA75" w14:textId="77777777" w:rsidR="004D54B0" w:rsidRPr="004D54B0" w:rsidRDefault="004D54B0" w:rsidP="004D54B0"/>
    <w:p w14:paraId="6156BA0E" w14:textId="77777777" w:rsidR="004D54B0" w:rsidRPr="004D54B0" w:rsidRDefault="004D54B0" w:rsidP="004D54B0"/>
    <w:p w14:paraId="6455AE5A" w14:textId="09367511" w:rsidR="004D54B0" w:rsidRDefault="004D54B0" w:rsidP="004D54B0"/>
    <w:p w14:paraId="0935B724" w14:textId="6CBF88C3" w:rsidR="00EB47F7" w:rsidRDefault="00EB47F7" w:rsidP="004D54B0"/>
    <w:p w14:paraId="0AEE92E2" w14:textId="7D85AD42" w:rsidR="00EB47F7" w:rsidRDefault="00EB47F7" w:rsidP="004D54B0"/>
    <w:p w14:paraId="0C54AFEC" w14:textId="27ED966D" w:rsidR="00EB47F7" w:rsidRDefault="00EB47F7" w:rsidP="004D54B0"/>
    <w:p w14:paraId="60B09515" w14:textId="71543D63" w:rsidR="00EB47F7" w:rsidRDefault="00EB47F7" w:rsidP="004D54B0"/>
    <w:p w14:paraId="47C3FB58" w14:textId="448E4CE3" w:rsidR="00EB47F7" w:rsidRDefault="00EB47F7" w:rsidP="004D54B0"/>
    <w:p w14:paraId="22288C37" w14:textId="0897D51A" w:rsidR="00EB47F7" w:rsidRDefault="00EB47F7" w:rsidP="004D54B0"/>
    <w:p w14:paraId="43D705FC" w14:textId="2B0D6F96" w:rsidR="00EB47F7" w:rsidRDefault="00EB47F7" w:rsidP="004D54B0"/>
    <w:p w14:paraId="3D7E9B91" w14:textId="3D22EDDB" w:rsidR="00EB47F7" w:rsidRDefault="00EB47F7" w:rsidP="004D54B0"/>
    <w:p w14:paraId="000BBEC8" w14:textId="5DA2B86D" w:rsidR="00EB47F7" w:rsidRDefault="00EB47F7" w:rsidP="004D54B0"/>
    <w:p w14:paraId="468A0929" w14:textId="388E5006" w:rsidR="00EB47F7" w:rsidRDefault="00EB47F7" w:rsidP="004D54B0"/>
    <w:p w14:paraId="46A0BFC2" w14:textId="08F3361B" w:rsidR="00EB47F7" w:rsidRDefault="00EB47F7" w:rsidP="004D54B0"/>
    <w:p w14:paraId="756F6932" w14:textId="77777777" w:rsidR="004F2241" w:rsidRPr="004D54B0" w:rsidRDefault="004F2241" w:rsidP="004D54B0"/>
    <w:p w14:paraId="386E6737" w14:textId="77777777" w:rsidR="004D54B0" w:rsidRPr="004D54B0" w:rsidRDefault="004D54B0" w:rsidP="004D54B0"/>
    <w:p w14:paraId="3DF67895" w14:textId="6943DB12" w:rsidR="004D54B0" w:rsidRDefault="004D54B0" w:rsidP="004D54B0"/>
    <w:p w14:paraId="6B382B69" w14:textId="77777777" w:rsidR="00E14AB6" w:rsidRPr="004D54B0" w:rsidRDefault="00E14AB6" w:rsidP="004D54B0"/>
    <w:p w14:paraId="521D2B49" w14:textId="77777777" w:rsidR="004D54B0" w:rsidRPr="004D54B0" w:rsidRDefault="004D54B0" w:rsidP="004D54B0"/>
    <w:p w14:paraId="43D8C957" w14:textId="7BBC7F5A" w:rsidR="004D54B0" w:rsidRPr="004D54B0" w:rsidRDefault="004D54B0" w:rsidP="004D54B0">
      <w:pPr>
        <w:sectPr w:rsidR="004D54B0" w:rsidRPr="004D54B0" w:rsidSect="00A31801">
          <w:headerReference w:type="default" r:id="rId8"/>
          <w:footerReference w:type="default" r:id="rId9"/>
          <w:pgSz w:w="12240" w:h="15840"/>
          <w:pgMar w:top="1440" w:right="1440" w:bottom="1440" w:left="1440" w:header="720" w:footer="720" w:gutter="0"/>
          <w:cols w:space="720"/>
          <w:docGrid w:linePitch="360"/>
        </w:sectPr>
      </w:pPr>
    </w:p>
    <w:p w14:paraId="465399AD" w14:textId="103B6B6D" w:rsidR="00C9399C" w:rsidRPr="00E2014F" w:rsidRDefault="00E2014F" w:rsidP="00CE0816">
      <w:pPr>
        <w:rPr>
          <w:rFonts w:cs="Arial"/>
          <w:b/>
          <w:bCs/>
          <w:sz w:val="32"/>
          <w:szCs w:val="32"/>
          <w:lang w:val="en-US" w:eastAsia="zh-CN"/>
        </w:rPr>
      </w:pPr>
      <w:r w:rsidRPr="00E2014F">
        <w:rPr>
          <w:rFonts w:cs="Arial"/>
          <w:b/>
          <w:bCs/>
          <w:sz w:val="32"/>
          <w:szCs w:val="32"/>
          <w:lang w:val="en-US" w:eastAsia="zh-CN"/>
        </w:rPr>
        <w:lastRenderedPageBreak/>
        <w:t>Attachments</w:t>
      </w:r>
    </w:p>
    <w:p w14:paraId="47D9EA8C" w14:textId="77777777" w:rsidR="00625F56" w:rsidRPr="00625F56" w:rsidRDefault="00625F56" w:rsidP="00625F56">
      <w:pPr>
        <w:pStyle w:val="ListParagraph"/>
        <w:numPr>
          <w:ilvl w:val="0"/>
          <w:numId w:val="6"/>
        </w:numPr>
        <w:spacing w:line="360" w:lineRule="auto"/>
        <w:ind w:left="714" w:hanging="357"/>
        <w:rPr>
          <w:rFonts w:cs="Arial"/>
          <w:lang w:val="en-US" w:eastAsia="zh-CN"/>
        </w:rPr>
      </w:pPr>
      <w:r w:rsidRPr="00625F56">
        <w:rPr>
          <w:rFonts w:cs="Arial"/>
          <w:lang w:val="en-US" w:eastAsia="zh-CN"/>
        </w:rPr>
        <w:t xml:space="preserve">NSW Environmental Protection Authority General Terms of Approval </w:t>
      </w:r>
    </w:p>
    <w:p w14:paraId="5DB1BCD3" w14:textId="5D7F65CD" w:rsidR="00625F56" w:rsidRPr="00625F56" w:rsidRDefault="00625F56" w:rsidP="00625F56">
      <w:pPr>
        <w:pStyle w:val="ListParagraph"/>
        <w:numPr>
          <w:ilvl w:val="0"/>
          <w:numId w:val="6"/>
        </w:numPr>
        <w:spacing w:line="360" w:lineRule="auto"/>
        <w:ind w:left="714" w:hanging="357"/>
        <w:rPr>
          <w:rFonts w:cs="Arial"/>
          <w:lang w:val="en-US" w:eastAsia="zh-CN"/>
        </w:rPr>
      </w:pPr>
      <w:r w:rsidRPr="00625F56">
        <w:rPr>
          <w:rFonts w:cs="Arial"/>
          <w:lang w:val="en-US" w:eastAsia="zh-CN"/>
        </w:rPr>
        <w:t>NSW Department of Planning and Environment Biodiversity and Conservation Division (BCD) Correspondence</w:t>
      </w:r>
    </w:p>
    <w:p w14:paraId="6B61EA98" w14:textId="335CE6F7" w:rsidR="00625F56" w:rsidRPr="00625F56" w:rsidRDefault="00625F56" w:rsidP="00625F56">
      <w:pPr>
        <w:pStyle w:val="ListParagraph"/>
        <w:numPr>
          <w:ilvl w:val="0"/>
          <w:numId w:val="6"/>
        </w:numPr>
        <w:spacing w:line="360" w:lineRule="auto"/>
        <w:ind w:left="714" w:hanging="357"/>
        <w:rPr>
          <w:rFonts w:cs="Arial"/>
          <w:lang w:val="en-US" w:eastAsia="zh-CN"/>
        </w:rPr>
      </w:pPr>
      <w:r w:rsidRPr="00625F56">
        <w:rPr>
          <w:rFonts w:cs="Arial"/>
          <w:lang w:val="en-US" w:eastAsia="zh-CN"/>
        </w:rPr>
        <w:t>Aboriginal Cultural Heritage Assessment</w:t>
      </w:r>
    </w:p>
    <w:p w14:paraId="2671B74A" w14:textId="6DC246AA" w:rsidR="00625F56" w:rsidRPr="00625F56" w:rsidRDefault="00625F56" w:rsidP="00625F56">
      <w:pPr>
        <w:pStyle w:val="ListParagraph"/>
        <w:numPr>
          <w:ilvl w:val="0"/>
          <w:numId w:val="6"/>
        </w:numPr>
        <w:spacing w:line="360" w:lineRule="auto"/>
        <w:ind w:left="714" w:hanging="357"/>
        <w:rPr>
          <w:rFonts w:cs="Arial"/>
          <w:lang w:val="en-US" w:eastAsia="zh-CN"/>
        </w:rPr>
      </w:pPr>
      <w:r w:rsidRPr="00625F56">
        <w:rPr>
          <w:rFonts w:cs="Arial"/>
          <w:lang w:val="en-US" w:eastAsia="zh-CN"/>
        </w:rPr>
        <w:t>Heritage NSW General Terms of Approval</w:t>
      </w:r>
    </w:p>
    <w:p w14:paraId="73916546" w14:textId="2FA4CE2C" w:rsidR="00625F56" w:rsidRDefault="00625F56" w:rsidP="00625F56">
      <w:pPr>
        <w:pStyle w:val="ListParagraph"/>
        <w:numPr>
          <w:ilvl w:val="0"/>
          <w:numId w:val="6"/>
        </w:numPr>
        <w:spacing w:line="360" w:lineRule="auto"/>
        <w:ind w:left="714" w:hanging="357"/>
        <w:rPr>
          <w:rFonts w:cs="Arial"/>
          <w:lang w:val="en-US" w:eastAsia="zh-CN"/>
        </w:rPr>
      </w:pPr>
      <w:r w:rsidRPr="00625F56">
        <w:rPr>
          <w:rFonts w:cs="Arial"/>
          <w:lang w:val="en-US" w:eastAsia="zh-CN"/>
        </w:rPr>
        <w:t>Amended Recommended Conditions of Consent</w:t>
      </w:r>
    </w:p>
    <w:p w14:paraId="0F4DE28D" w14:textId="61776243" w:rsidR="001838AF" w:rsidRPr="00625F56" w:rsidRDefault="001838AF" w:rsidP="00625F56">
      <w:pPr>
        <w:pStyle w:val="ListParagraph"/>
        <w:numPr>
          <w:ilvl w:val="0"/>
          <w:numId w:val="6"/>
        </w:numPr>
        <w:spacing w:line="360" w:lineRule="auto"/>
        <w:ind w:left="714" w:hanging="357"/>
        <w:rPr>
          <w:rFonts w:cs="Arial"/>
          <w:lang w:val="en-US" w:eastAsia="zh-CN"/>
        </w:rPr>
      </w:pPr>
      <w:r>
        <w:rPr>
          <w:rFonts w:cs="Arial"/>
          <w:lang w:val="en-US" w:eastAsia="zh-CN"/>
        </w:rPr>
        <w:t>Biodiversity Assessment</w:t>
      </w:r>
    </w:p>
    <w:p w14:paraId="000D2230" w14:textId="77777777" w:rsidR="005D5F52" w:rsidRPr="005D5F52" w:rsidRDefault="005D5F52" w:rsidP="005D5F52">
      <w:pPr>
        <w:pStyle w:val="ListParagraph"/>
        <w:ind w:left="360"/>
        <w:rPr>
          <w:rFonts w:cs="Arial"/>
          <w:lang w:val="en-US" w:eastAsia="zh-CN"/>
        </w:rPr>
      </w:pPr>
    </w:p>
    <w:p w14:paraId="785CED48" w14:textId="42F736D0" w:rsidR="00E2014F" w:rsidRDefault="00E2014F" w:rsidP="00CE0816">
      <w:pPr>
        <w:rPr>
          <w:lang w:val="en-US" w:eastAsia="zh-CN"/>
        </w:rPr>
      </w:pPr>
    </w:p>
    <w:p w14:paraId="1F8F7BCB" w14:textId="349BA051" w:rsidR="00E2014F" w:rsidRDefault="00E2014F" w:rsidP="00CE0816">
      <w:pPr>
        <w:rPr>
          <w:lang w:val="en-US" w:eastAsia="zh-CN"/>
        </w:rPr>
      </w:pPr>
    </w:p>
    <w:p w14:paraId="5162092F" w14:textId="6F1CF796" w:rsidR="00E2014F" w:rsidRDefault="00E2014F" w:rsidP="00CE0816">
      <w:pPr>
        <w:rPr>
          <w:lang w:val="en-US" w:eastAsia="zh-CN"/>
        </w:rPr>
      </w:pPr>
    </w:p>
    <w:p w14:paraId="45531853" w14:textId="2DE1F27C" w:rsidR="00E2014F" w:rsidRDefault="00E2014F" w:rsidP="00CE0816">
      <w:pPr>
        <w:rPr>
          <w:lang w:val="en-US" w:eastAsia="zh-CN"/>
        </w:rPr>
      </w:pPr>
    </w:p>
    <w:p w14:paraId="50204A93" w14:textId="1D69794F" w:rsidR="00E2014F" w:rsidRDefault="00E2014F" w:rsidP="00CE0816">
      <w:pPr>
        <w:rPr>
          <w:lang w:val="en-US" w:eastAsia="zh-CN"/>
        </w:rPr>
      </w:pPr>
    </w:p>
    <w:p w14:paraId="725F9C8B" w14:textId="285D6EB5" w:rsidR="00E2014F" w:rsidRDefault="00E2014F" w:rsidP="00CE0816">
      <w:pPr>
        <w:rPr>
          <w:lang w:val="en-US" w:eastAsia="zh-CN"/>
        </w:rPr>
      </w:pPr>
    </w:p>
    <w:p w14:paraId="236CD9DE" w14:textId="0051CEC5" w:rsidR="00E2014F" w:rsidRDefault="00E2014F" w:rsidP="00CE0816">
      <w:pPr>
        <w:rPr>
          <w:lang w:val="en-US" w:eastAsia="zh-CN"/>
        </w:rPr>
      </w:pPr>
    </w:p>
    <w:p w14:paraId="5D7618C8" w14:textId="3A3D7F86" w:rsidR="00E2014F" w:rsidRDefault="00E2014F" w:rsidP="00CE0816">
      <w:pPr>
        <w:rPr>
          <w:lang w:val="en-US" w:eastAsia="zh-CN"/>
        </w:rPr>
      </w:pPr>
    </w:p>
    <w:p w14:paraId="6451FC9D" w14:textId="3854F112" w:rsidR="006F5679" w:rsidRDefault="006F5679" w:rsidP="00CE0816">
      <w:pPr>
        <w:rPr>
          <w:lang w:val="en-US" w:eastAsia="zh-CN"/>
        </w:rPr>
      </w:pPr>
    </w:p>
    <w:p w14:paraId="2DB117CE" w14:textId="7DEB129F" w:rsidR="006F5679" w:rsidRDefault="006F5679" w:rsidP="00CE0816">
      <w:pPr>
        <w:rPr>
          <w:lang w:val="en-US" w:eastAsia="zh-CN"/>
        </w:rPr>
      </w:pPr>
    </w:p>
    <w:p w14:paraId="3E366755" w14:textId="4826EE3D" w:rsidR="006F5679" w:rsidRDefault="006F5679" w:rsidP="00CE0816">
      <w:pPr>
        <w:rPr>
          <w:lang w:val="en-US" w:eastAsia="zh-CN"/>
        </w:rPr>
      </w:pPr>
    </w:p>
    <w:p w14:paraId="188E6325" w14:textId="297E32C6" w:rsidR="006F5679" w:rsidRDefault="006F5679" w:rsidP="00CE0816">
      <w:pPr>
        <w:rPr>
          <w:lang w:val="en-US" w:eastAsia="zh-CN"/>
        </w:rPr>
      </w:pPr>
    </w:p>
    <w:p w14:paraId="696E8F79" w14:textId="518301FA" w:rsidR="006F5679" w:rsidRDefault="006F5679" w:rsidP="00CE0816">
      <w:pPr>
        <w:rPr>
          <w:lang w:val="en-US" w:eastAsia="zh-CN"/>
        </w:rPr>
      </w:pPr>
    </w:p>
    <w:p w14:paraId="29EFB8AD" w14:textId="6C8C8B0E" w:rsidR="006F5679" w:rsidRDefault="006F5679" w:rsidP="00CE0816">
      <w:pPr>
        <w:rPr>
          <w:lang w:val="en-US" w:eastAsia="zh-CN"/>
        </w:rPr>
      </w:pPr>
    </w:p>
    <w:p w14:paraId="66BF797E" w14:textId="02621BFE" w:rsidR="006F5679" w:rsidRDefault="006F5679" w:rsidP="00CE0816">
      <w:pPr>
        <w:rPr>
          <w:lang w:val="en-US" w:eastAsia="zh-CN"/>
        </w:rPr>
      </w:pPr>
    </w:p>
    <w:p w14:paraId="08D885DD" w14:textId="759437AA" w:rsidR="002C4CC6" w:rsidRDefault="002C4CC6" w:rsidP="00CE0816">
      <w:pPr>
        <w:rPr>
          <w:lang w:val="en-US" w:eastAsia="zh-CN"/>
        </w:rPr>
      </w:pPr>
    </w:p>
    <w:p w14:paraId="5228776C" w14:textId="757A52E8" w:rsidR="002C4CC6" w:rsidRDefault="002C4CC6" w:rsidP="00CE0816">
      <w:pPr>
        <w:rPr>
          <w:lang w:val="en-US" w:eastAsia="zh-CN"/>
        </w:rPr>
      </w:pPr>
    </w:p>
    <w:p w14:paraId="70CB84F7" w14:textId="4AB8ED25" w:rsidR="002C4CC6" w:rsidRDefault="002C4CC6" w:rsidP="00CE0816">
      <w:pPr>
        <w:rPr>
          <w:lang w:val="en-US" w:eastAsia="zh-CN"/>
        </w:rPr>
      </w:pPr>
    </w:p>
    <w:p w14:paraId="336E7032" w14:textId="00F0C101" w:rsidR="002C4CC6" w:rsidRDefault="002C4CC6" w:rsidP="00CE0816">
      <w:pPr>
        <w:rPr>
          <w:lang w:val="en-US" w:eastAsia="zh-CN"/>
        </w:rPr>
      </w:pPr>
    </w:p>
    <w:p w14:paraId="2F29060D" w14:textId="53D9ED86" w:rsidR="00E14AB6" w:rsidRDefault="00E14AB6" w:rsidP="00CE0816">
      <w:pPr>
        <w:rPr>
          <w:lang w:val="en-US" w:eastAsia="zh-CN"/>
        </w:rPr>
      </w:pPr>
    </w:p>
    <w:p w14:paraId="6A7A19FC" w14:textId="77777777" w:rsidR="00E14AB6" w:rsidRDefault="00E14AB6" w:rsidP="00CE0816">
      <w:pPr>
        <w:rPr>
          <w:lang w:val="en-US" w:eastAsia="zh-CN"/>
        </w:rPr>
      </w:pPr>
    </w:p>
    <w:p w14:paraId="73FCF162" w14:textId="77777777" w:rsidR="00E3050F" w:rsidRDefault="00E3050F" w:rsidP="00CE0816">
      <w:pPr>
        <w:rPr>
          <w:lang w:val="en-US" w:eastAsia="zh-CN"/>
        </w:rPr>
      </w:pPr>
    </w:p>
    <w:p w14:paraId="6F10D1CC" w14:textId="44213347" w:rsidR="00AF4D54" w:rsidRDefault="00AF4D54" w:rsidP="00F41C0D">
      <w:pPr>
        <w:pStyle w:val="Heading3"/>
        <w:numPr>
          <w:ilvl w:val="0"/>
          <w:numId w:val="0"/>
        </w:numPr>
        <w:ind w:left="360" w:hanging="360"/>
      </w:pPr>
      <w:bookmarkStart w:id="3" w:name="_Toc118185305"/>
      <w:r>
        <w:t>BACKGROUND</w:t>
      </w:r>
      <w:bookmarkEnd w:id="3"/>
    </w:p>
    <w:p w14:paraId="48B902E9" w14:textId="7CB16F7F" w:rsidR="00AF4D54" w:rsidRDefault="00AF4D54" w:rsidP="00AF4D54">
      <w:pPr>
        <w:rPr>
          <w:lang w:val="en-US" w:eastAsia="zh-CN"/>
        </w:rPr>
      </w:pPr>
    </w:p>
    <w:p w14:paraId="4B3EBC9D" w14:textId="35760075" w:rsidR="00AF4D54" w:rsidRDefault="004D59A9" w:rsidP="00BE2711">
      <w:pPr>
        <w:rPr>
          <w:rFonts w:cs="Arial"/>
        </w:rPr>
      </w:pPr>
      <w:r>
        <w:rPr>
          <w:rFonts w:cs="Arial"/>
          <w:lang w:val="en-US"/>
        </w:rPr>
        <w:t>O</w:t>
      </w:r>
      <w:r w:rsidR="00AF4D54">
        <w:rPr>
          <w:rFonts w:cs="Arial"/>
          <w:lang w:val="en-US"/>
        </w:rPr>
        <w:t xml:space="preserve">n </w:t>
      </w:r>
      <w:r w:rsidR="00A67DCA">
        <w:rPr>
          <w:rFonts w:cs="Arial"/>
          <w:lang w:val="en-US"/>
        </w:rPr>
        <w:t>25 October 2022</w:t>
      </w:r>
      <w:r w:rsidR="00AF4D54">
        <w:rPr>
          <w:rFonts w:cs="Arial"/>
          <w:lang w:val="en-US"/>
        </w:rPr>
        <w:t xml:space="preserve">, </w:t>
      </w:r>
      <w:r w:rsidR="00A67DCA">
        <w:rPr>
          <w:rFonts w:cs="Arial"/>
          <w:lang w:val="en-US"/>
        </w:rPr>
        <w:t xml:space="preserve">a briefing was held with the </w:t>
      </w:r>
      <w:r w:rsidR="00BE2711">
        <w:rPr>
          <w:rFonts w:cs="Arial"/>
          <w:lang w:val="en-US"/>
        </w:rPr>
        <w:t>Southern</w:t>
      </w:r>
      <w:r w:rsidR="00A67DCA">
        <w:rPr>
          <w:rFonts w:cs="Arial"/>
          <w:lang w:val="en-US"/>
        </w:rPr>
        <w:t xml:space="preserve"> Regional Planning Panel </w:t>
      </w:r>
      <w:r w:rsidR="00BE2711">
        <w:rPr>
          <w:rFonts w:cs="Arial"/>
          <w:lang w:val="en-US"/>
        </w:rPr>
        <w:t xml:space="preserve">(the Panel) </w:t>
      </w:r>
      <w:r w:rsidR="00BE2711">
        <w:rPr>
          <w:rFonts w:eastAsia="Times New Roman" w:cs="Arial"/>
        </w:rPr>
        <w:t>for DA2021/011</w:t>
      </w:r>
      <w:r w:rsidR="00C5013C">
        <w:rPr>
          <w:rFonts w:eastAsia="Times New Roman" w:cs="Arial"/>
        </w:rPr>
        <w:t xml:space="preserve"> which</w:t>
      </w:r>
      <w:r w:rsidR="008E4C74">
        <w:rPr>
          <w:rFonts w:eastAsia="Times New Roman" w:cs="Arial"/>
        </w:rPr>
        <w:t xml:space="preserve"> proposes</w:t>
      </w:r>
      <w:r w:rsidR="00AF4D54">
        <w:rPr>
          <w:rFonts w:cs="Arial"/>
          <w:lang w:val="en-US"/>
        </w:rPr>
        <w:t xml:space="preserve"> </w:t>
      </w:r>
      <w:r w:rsidR="00C5013C" w:rsidRPr="00C534AE">
        <w:rPr>
          <w:rFonts w:cs="Arial"/>
        </w:rPr>
        <w:t xml:space="preserve">the </w:t>
      </w:r>
      <w:r w:rsidR="00BE2711" w:rsidRPr="00BE2711">
        <w:rPr>
          <w:rFonts w:cs="Arial"/>
        </w:rPr>
        <w:t>construction of a waste management facility for the purpose of sorting and composting a maximum of 10,000 tonnes per annum of organic material, including food organics garden organics (FOGO), and associated access, supporting infrastructure and associated site works at Lot 1 DP 197308 Snowy Mountains Highway, Gilmore.</w:t>
      </w:r>
    </w:p>
    <w:p w14:paraId="0AFC4606" w14:textId="422DF2DF" w:rsidR="00BE2711" w:rsidRDefault="00BE2711" w:rsidP="00BE2711">
      <w:pPr>
        <w:rPr>
          <w:rFonts w:cs="Arial"/>
        </w:rPr>
      </w:pPr>
      <w:r>
        <w:rPr>
          <w:rFonts w:cs="Arial"/>
        </w:rPr>
        <w:t>During the briefing the Panel sought clarification on the following items to allow for the application to be progressed to electronic determination:</w:t>
      </w:r>
    </w:p>
    <w:p w14:paraId="1F6C520C" w14:textId="199456BA" w:rsidR="00DC3274" w:rsidRDefault="00DC3274" w:rsidP="00AF4D54">
      <w:pPr>
        <w:autoSpaceDE w:val="0"/>
        <w:autoSpaceDN w:val="0"/>
        <w:adjustRightInd w:val="0"/>
        <w:spacing w:after="0" w:line="240" w:lineRule="auto"/>
        <w:rPr>
          <w:rFonts w:cs="Arial"/>
          <w:lang w:val="en-US"/>
        </w:rPr>
      </w:pPr>
    </w:p>
    <w:p w14:paraId="5F8C57FD" w14:textId="16DCFC02" w:rsidR="005D44D4" w:rsidRPr="005D44D4" w:rsidRDefault="005D44D4" w:rsidP="005D44D4">
      <w:pPr>
        <w:pStyle w:val="ListParagraph"/>
        <w:numPr>
          <w:ilvl w:val="0"/>
          <w:numId w:val="14"/>
        </w:numPr>
        <w:autoSpaceDE w:val="0"/>
        <w:autoSpaceDN w:val="0"/>
        <w:adjustRightInd w:val="0"/>
        <w:spacing w:after="0" w:line="240" w:lineRule="auto"/>
        <w:rPr>
          <w:rFonts w:cs="Arial"/>
          <w:i/>
          <w:iCs/>
          <w:lang w:val="en-US"/>
        </w:rPr>
      </w:pPr>
      <w:r w:rsidRPr="005D44D4">
        <w:rPr>
          <w:rFonts w:cs="Arial"/>
          <w:i/>
          <w:iCs/>
          <w:lang w:val="en-US"/>
        </w:rPr>
        <w:t>Clarification regarding the retail of end products and whether there are any implications for traffic/parking</w:t>
      </w:r>
    </w:p>
    <w:p w14:paraId="26187EAC" w14:textId="1EDBA285" w:rsidR="005D44D4" w:rsidRPr="005D44D4" w:rsidRDefault="005D44D4" w:rsidP="005D44D4">
      <w:pPr>
        <w:pStyle w:val="ListParagraph"/>
        <w:numPr>
          <w:ilvl w:val="0"/>
          <w:numId w:val="14"/>
        </w:numPr>
        <w:autoSpaceDE w:val="0"/>
        <w:autoSpaceDN w:val="0"/>
        <w:adjustRightInd w:val="0"/>
        <w:spacing w:after="0" w:line="240" w:lineRule="auto"/>
        <w:rPr>
          <w:rFonts w:cs="Arial"/>
          <w:i/>
          <w:iCs/>
          <w:lang w:val="en-US"/>
        </w:rPr>
      </w:pPr>
      <w:r w:rsidRPr="005D44D4">
        <w:rPr>
          <w:rFonts w:cs="Arial"/>
          <w:i/>
          <w:iCs/>
          <w:lang w:val="en-US"/>
        </w:rPr>
        <w:t>Consideration of potentially offensive development (odour) against the provisions of the Resilience and Hazards SEPP</w:t>
      </w:r>
    </w:p>
    <w:p w14:paraId="14C04655" w14:textId="790B7A01" w:rsidR="005D44D4" w:rsidRPr="005D44D4" w:rsidRDefault="005D44D4" w:rsidP="005D44D4">
      <w:pPr>
        <w:pStyle w:val="ListParagraph"/>
        <w:numPr>
          <w:ilvl w:val="0"/>
          <w:numId w:val="14"/>
        </w:numPr>
        <w:autoSpaceDE w:val="0"/>
        <w:autoSpaceDN w:val="0"/>
        <w:adjustRightInd w:val="0"/>
        <w:spacing w:after="0" w:line="240" w:lineRule="auto"/>
        <w:rPr>
          <w:rFonts w:cs="Arial"/>
          <w:i/>
          <w:iCs/>
          <w:lang w:val="en-US"/>
        </w:rPr>
      </w:pPr>
      <w:r w:rsidRPr="005D44D4">
        <w:rPr>
          <w:rFonts w:cs="Arial"/>
          <w:i/>
          <w:iCs/>
          <w:lang w:val="en-US"/>
        </w:rPr>
        <w:t>Make it clear that any increase in tonnages on the site above 3,000 tpa will be sought through changes to the amended license issued for the operation</w:t>
      </w:r>
    </w:p>
    <w:p w14:paraId="2F56E70C" w14:textId="0C8D9270" w:rsidR="005D44D4" w:rsidRPr="005D44D4" w:rsidRDefault="005D44D4" w:rsidP="005D44D4">
      <w:pPr>
        <w:pStyle w:val="ListParagraph"/>
        <w:numPr>
          <w:ilvl w:val="0"/>
          <w:numId w:val="14"/>
        </w:numPr>
        <w:autoSpaceDE w:val="0"/>
        <w:autoSpaceDN w:val="0"/>
        <w:adjustRightInd w:val="0"/>
        <w:spacing w:after="0" w:line="240" w:lineRule="auto"/>
        <w:rPr>
          <w:rFonts w:cs="Arial"/>
          <w:i/>
          <w:iCs/>
          <w:lang w:val="en-US"/>
        </w:rPr>
      </w:pPr>
      <w:r w:rsidRPr="005D44D4">
        <w:rPr>
          <w:rFonts w:cs="Arial"/>
          <w:i/>
          <w:iCs/>
          <w:lang w:val="en-US"/>
        </w:rPr>
        <w:t>Consideration of the objectives of the IN1 zone</w:t>
      </w:r>
    </w:p>
    <w:p w14:paraId="33EA8BBB" w14:textId="54AD4FA4" w:rsidR="005D44D4" w:rsidRPr="005D44D4" w:rsidRDefault="005D44D4" w:rsidP="005D44D4">
      <w:pPr>
        <w:pStyle w:val="ListParagraph"/>
        <w:numPr>
          <w:ilvl w:val="0"/>
          <w:numId w:val="14"/>
        </w:numPr>
        <w:autoSpaceDE w:val="0"/>
        <w:autoSpaceDN w:val="0"/>
        <w:adjustRightInd w:val="0"/>
        <w:spacing w:after="0" w:line="240" w:lineRule="auto"/>
        <w:rPr>
          <w:rFonts w:cs="Arial"/>
          <w:i/>
          <w:iCs/>
          <w:lang w:val="en-US"/>
        </w:rPr>
      </w:pPr>
      <w:r w:rsidRPr="005D44D4">
        <w:rPr>
          <w:rFonts w:cs="Arial"/>
          <w:i/>
          <w:iCs/>
          <w:lang w:val="en-US"/>
        </w:rPr>
        <w:t>Resolution of any issues raised by BCD including the need for conditions to close out residual matters</w:t>
      </w:r>
    </w:p>
    <w:p w14:paraId="47FF4CA4" w14:textId="75D0E357" w:rsidR="005D44D4" w:rsidRPr="005D44D4" w:rsidRDefault="005D44D4" w:rsidP="005D44D4">
      <w:pPr>
        <w:pStyle w:val="ListParagraph"/>
        <w:numPr>
          <w:ilvl w:val="0"/>
          <w:numId w:val="14"/>
        </w:numPr>
        <w:autoSpaceDE w:val="0"/>
        <w:autoSpaceDN w:val="0"/>
        <w:adjustRightInd w:val="0"/>
        <w:spacing w:after="0" w:line="240" w:lineRule="auto"/>
        <w:rPr>
          <w:rFonts w:cs="Arial"/>
          <w:i/>
          <w:iCs/>
          <w:lang w:val="en-US"/>
        </w:rPr>
      </w:pPr>
      <w:r w:rsidRPr="005D44D4">
        <w:rPr>
          <w:rFonts w:cs="Arial"/>
          <w:i/>
          <w:iCs/>
          <w:lang w:val="en-US"/>
        </w:rPr>
        <w:t xml:space="preserve">Expand on the Heritage NSW findings and the rationale behind the GTA’s applying to the whole site.    </w:t>
      </w:r>
    </w:p>
    <w:p w14:paraId="282C02E6" w14:textId="03BEED0E" w:rsidR="005D44D4" w:rsidRPr="005D44D4" w:rsidRDefault="005D44D4" w:rsidP="005D44D4">
      <w:pPr>
        <w:pStyle w:val="ListParagraph"/>
        <w:numPr>
          <w:ilvl w:val="0"/>
          <w:numId w:val="14"/>
        </w:numPr>
        <w:autoSpaceDE w:val="0"/>
        <w:autoSpaceDN w:val="0"/>
        <w:adjustRightInd w:val="0"/>
        <w:spacing w:after="0" w:line="240" w:lineRule="auto"/>
        <w:rPr>
          <w:rFonts w:cs="Arial"/>
          <w:i/>
          <w:iCs/>
          <w:lang w:val="en-US"/>
        </w:rPr>
      </w:pPr>
      <w:r w:rsidRPr="005D44D4">
        <w:rPr>
          <w:rFonts w:cs="Arial"/>
          <w:i/>
          <w:iCs/>
          <w:lang w:val="en-US"/>
        </w:rPr>
        <w:t xml:space="preserve">Review and update the draft </w:t>
      </w:r>
      <w:r>
        <w:rPr>
          <w:rFonts w:cs="Arial"/>
          <w:i/>
          <w:iCs/>
          <w:lang w:val="en-US"/>
        </w:rPr>
        <w:t>Conditions</w:t>
      </w:r>
      <w:r w:rsidRPr="005D44D4">
        <w:rPr>
          <w:rFonts w:cs="Arial"/>
          <w:i/>
          <w:iCs/>
          <w:lang w:val="en-US"/>
        </w:rPr>
        <w:t xml:space="preserve"> to specifically refer to recommendations in the specialist reports</w:t>
      </w:r>
    </w:p>
    <w:p w14:paraId="3C0A6E0F" w14:textId="772D14AE" w:rsidR="00DC3274" w:rsidRDefault="00DC3274" w:rsidP="00AF4D54">
      <w:pPr>
        <w:autoSpaceDE w:val="0"/>
        <w:autoSpaceDN w:val="0"/>
        <w:adjustRightInd w:val="0"/>
        <w:spacing w:after="0" w:line="240" w:lineRule="auto"/>
        <w:rPr>
          <w:rFonts w:cs="Arial"/>
          <w:lang w:val="en-US"/>
        </w:rPr>
      </w:pPr>
    </w:p>
    <w:p w14:paraId="5AF4E62E" w14:textId="77777777" w:rsidR="00DC3274" w:rsidRDefault="00DC3274" w:rsidP="00AF4D54">
      <w:pPr>
        <w:autoSpaceDE w:val="0"/>
        <w:autoSpaceDN w:val="0"/>
        <w:adjustRightInd w:val="0"/>
        <w:spacing w:after="0" w:line="240" w:lineRule="auto"/>
        <w:rPr>
          <w:rFonts w:cs="Arial"/>
          <w:lang w:val="en-US"/>
        </w:rPr>
      </w:pPr>
    </w:p>
    <w:p w14:paraId="7A53692F" w14:textId="2623DC6B" w:rsidR="005E5AD1" w:rsidRDefault="00CF7EAC" w:rsidP="00AF4D54">
      <w:pPr>
        <w:autoSpaceDE w:val="0"/>
        <w:autoSpaceDN w:val="0"/>
        <w:adjustRightInd w:val="0"/>
        <w:spacing w:after="0" w:line="240" w:lineRule="auto"/>
        <w:rPr>
          <w:rFonts w:cs="Arial"/>
          <w:lang w:val="en-US"/>
        </w:rPr>
      </w:pPr>
      <w:r w:rsidRPr="00DE3182">
        <w:rPr>
          <w:rFonts w:cs="Arial"/>
          <w:lang w:val="en-US"/>
        </w:rPr>
        <w:t xml:space="preserve">The Panel noted that </w:t>
      </w:r>
      <w:r w:rsidR="00DE3182" w:rsidRPr="00DE3182">
        <w:rPr>
          <w:rFonts w:cs="Arial"/>
          <w:lang w:val="en-US"/>
        </w:rPr>
        <w:t xml:space="preserve">it was satisfied that </w:t>
      </w:r>
      <w:r w:rsidRPr="00DE3182">
        <w:rPr>
          <w:rFonts w:cs="Arial"/>
          <w:lang w:val="en-US"/>
        </w:rPr>
        <w:t xml:space="preserve">the proposed development is a suitable use of the site and approval of the proposal is in the public interest subject to </w:t>
      </w:r>
      <w:r w:rsidR="000036A2" w:rsidRPr="00DE3182">
        <w:rPr>
          <w:rFonts w:cs="Arial"/>
          <w:lang w:val="en-US"/>
        </w:rPr>
        <w:t xml:space="preserve">further information being provided to satisfy the </w:t>
      </w:r>
      <w:r w:rsidR="00730C35" w:rsidRPr="00DE3182">
        <w:rPr>
          <w:rFonts w:cs="Arial"/>
          <w:lang w:val="en-US"/>
        </w:rPr>
        <w:t>above items</w:t>
      </w:r>
      <w:r w:rsidR="0003252F" w:rsidRPr="00DE3182">
        <w:rPr>
          <w:rFonts w:cs="Arial"/>
          <w:lang w:val="en-US"/>
        </w:rPr>
        <w:t>.</w:t>
      </w:r>
      <w:r w:rsidR="0003252F">
        <w:rPr>
          <w:rFonts w:cs="Arial"/>
          <w:lang w:val="en-US"/>
        </w:rPr>
        <w:t xml:space="preserve"> </w:t>
      </w:r>
    </w:p>
    <w:p w14:paraId="06EB12D9" w14:textId="77777777" w:rsidR="00B67973" w:rsidRPr="00AF4D54" w:rsidRDefault="00B67973" w:rsidP="00AF4D54">
      <w:pPr>
        <w:rPr>
          <w:lang w:val="en-US" w:eastAsia="zh-CN"/>
        </w:rPr>
      </w:pPr>
    </w:p>
    <w:p w14:paraId="079B42D5" w14:textId="19388A80" w:rsidR="00D331A7" w:rsidRDefault="00D331A7" w:rsidP="00DE3182">
      <w:pPr>
        <w:pStyle w:val="Heading3"/>
        <w:numPr>
          <w:ilvl w:val="0"/>
          <w:numId w:val="0"/>
        </w:numPr>
        <w:ind w:left="360" w:hanging="360"/>
        <w:rPr>
          <w:bCs/>
          <w:lang w:val="en-AU"/>
        </w:rPr>
      </w:pPr>
      <w:bookmarkStart w:id="4" w:name="_Toc118185306"/>
      <w:r w:rsidRPr="00D331A7">
        <w:rPr>
          <w:bCs/>
          <w:lang w:val="en-AU"/>
        </w:rPr>
        <w:t>PURPOSE OF REPORT</w:t>
      </w:r>
      <w:bookmarkEnd w:id="4"/>
    </w:p>
    <w:p w14:paraId="29261416" w14:textId="77777777" w:rsidR="00DE3182" w:rsidRPr="00DE3182" w:rsidRDefault="00DE3182" w:rsidP="00DE3182">
      <w:pPr>
        <w:rPr>
          <w:lang w:eastAsia="zh-CN"/>
        </w:rPr>
      </w:pPr>
    </w:p>
    <w:p w14:paraId="7FEFF81A" w14:textId="4E499C23" w:rsidR="00DE3182" w:rsidRDefault="00D331A7" w:rsidP="00D331A7">
      <w:pPr>
        <w:rPr>
          <w:rFonts w:cs="Arial"/>
        </w:rPr>
      </w:pPr>
      <w:r w:rsidRPr="00DE3182">
        <w:rPr>
          <w:rFonts w:cs="Arial"/>
        </w:rPr>
        <w:t xml:space="preserve">The purpose of this </w:t>
      </w:r>
      <w:r w:rsidR="00DE3182" w:rsidRPr="00DE3182">
        <w:rPr>
          <w:rFonts w:cs="Arial"/>
        </w:rPr>
        <w:t>supplementary</w:t>
      </w:r>
      <w:r w:rsidR="007334DC" w:rsidRPr="00DE3182">
        <w:rPr>
          <w:rFonts w:cs="Arial"/>
        </w:rPr>
        <w:t xml:space="preserve"> </w:t>
      </w:r>
      <w:r w:rsidRPr="00DE3182">
        <w:rPr>
          <w:rFonts w:cs="Arial"/>
        </w:rPr>
        <w:t xml:space="preserve">report is to </w:t>
      </w:r>
      <w:r w:rsidR="00DE3182" w:rsidRPr="00DE3182">
        <w:rPr>
          <w:rFonts w:cs="Arial"/>
        </w:rPr>
        <w:t>provide a response to the items that the Panel sought further clarification on at the briefing held on 25 October 2022</w:t>
      </w:r>
      <w:r w:rsidR="00E126CE" w:rsidRPr="00DE3182">
        <w:rPr>
          <w:rFonts w:cs="Arial"/>
        </w:rPr>
        <w:t xml:space="preserve"> </w:t>
      </w:r>
      <w:r w:rsidR="00DE3182" w:rsidRPr="00DE3182">
        <w:rPr>
          <w:rFonts w:cs="Arial"/>
        </w:rPr>
        <w:t>in relation to DA2021/011 at Lot 1 DP 197308 Snowy Mountains Highway, Gilmore.</w:t>
      </w:r>
    </w:p>
    <w:p w14:paraId="78F7D0C4" w14:textId="77777777" w:rsidR="00DE3182" w:rsidRPr="00DE3182" w:rsidRDefault="00DE3182" w:rsidP="00DE3182"/>
    <w:p w14:paraId="3E5C437A" w14:textId="77777777" w:rsidR="00D331A7" w:rsidRPr="00164032" w:rsidRDefault="00D331A7" w:rsidP="00F41C0D">
      <w:pPr>
        <w:pStyle w:val="Heading3"/>
        <w:numPr>
          <w:ilvl w:val="0"/>
          <w:numId w:val="0"/>
        </w:numPr>
        <w:ind w:left="360" w:hanging="360"/>
      </w:pPr>
      <w:bookmarkStart w:id="5" w:name="_Toc118185307"/>
      <w:r w:rsidRPr="00164032">
        <w:t>SUMMARY OF RECOMMENDATION</w:t>
      </w:r>
      <w:bookmarkEnd w:id="5"/>
    </w:p>
    <w:p w14:paraId="749569B9" w14:textId="77777777" w:rsidR="00D331A7" w:rsidRPr="00164032" w:rsidRDefault="00D331A7" w:rsidP="00D331A7">
      <w:pPr>
        <w:tabs>
          <w:tab w:val="left" w:pos="0"/>
          <w:tab w:val="left" w:pos="9540"/>
        </w:tabs>
        <w:autoSpaceDE w:val="0"/>
        <w:autoSpaceDN w:val="0"/>
        <w:adjustRightInd w:val="0"/>
        <w:spacing w:line="240" w:lineRule="atLeast"/>
        <w:rPr>
          <w:rFonts w:cs="Arial"/>
          <w:b/>
          <w:bCs/>
          <w:u w:val="single"/>
        </w:rPr>
      </w:pPr>
    </w:p>
    <w:p w14:paraId="79AE2667" w14:textId="3C85DF3C" w:rsidR="0033036A" w:rsidRDefault="002C4CC6" w:rsidP="0033036A">
      <w:pPr>
        <w:spacing w:after="0" w:line="240" w:lineRule="auto"/>
        <w:rPr>
          <w:rFonts w:cs="Arial"/>
        </w:rPr>
      </w:pPr>
      <w:r w:rsidRPr="002C4CC6">
        <w:rPr>
          <w:rFonts w:cs="Arial"/>
        </w:rPr>
        <w:t>That the Panel grant consent to DA2021/011 consisting of the construction of a waste management facility for the purpose of sorting and composting organic material and associated site works pursuant to Section 4.16 of the Environmental Planning and Assessment Act 1979 subject to the conditions contained in this report.</w:t>
      </w:r>
    </w:p>
    <w:p w14:paraId="2EC40941" w14:textId="728123ED" w:rsidR="002C4CC6" w:rsidRDefault="002C4CC6" w:rsidP="0033036A">
      <w:pPr>
        <w:spacing w:after="0" w:line="240" w:lineRule="auto"/>
        <w:rPr>
          <w:rFonts w:cs="Arial"/>
        </w:rPr>
      </w:pPr>
    </w:p>
    <w:p w14:paraId="5F4C311C" w14:textId="228A9E07" w:rsidR="002C4CC6" w:rsidRDefault="002C4CC6" w:rsidP="0033036A">
      <w:pPr>
        <w:spacing w:after="0" w:line="240" w:lineRule="auto"/>
        <w:rPr>
          <w:rFonts w:eastAsia="SimSun" w:cs="Arial"/>
          <w:highlight w:val="yellow"/>
          <w:lang w:val="en-US" w:eastAsia="zh-CN"/>
        </w:rPr>
      </w:pPr>
    </w:p>
    <w:p w14:paraId="3ADD324F" w14:textId="52DFCA47" w:rsidR="00DE3182" w:rsidRDefault="00DE3182" w:rsidP="0033036A">
      <w:pPr>
        <w:spacing w:after="0" w:line="240" w:lineRule="auto"/>
        <w:rPr>
          <w:rFonts w:eastAsia="SimSun" w:cs="Arial"/>
          <w:highlight w:val="yellow"/>
          <w:lang w:val="en-US" w:eastAsia="zh-CN"/>
        </w:rPr>
      </w:pPr>
    </w:p>
    <w:p w14:paraId="6E5FEDDE" w14:textId="77777777" w:rsidR="00DE3182" w:rsidRPr="0033036A" w:rsidRDefault="00DE3182" w:rsidP="0033036A">
      <w:pPr>
        <w:spacing w:after="0" w:line="240" w:lineRule="auto"/>
        <w:rPr>
          <w:rFonts w:eastAsia="SimSun" w:cs="Arial"/>
          <w:highlight w:val="yellow"/>
          <w:lang w:val="en-US" w:eastAsia="zh-CN"/>
        </w:rPr>
      </w:pPr>
    </w:p>
    <w:p w14:paraId="290448B6" w14:textId="6A963709" w:rsidR="0033036A" w:rsidRPr="0033036A" w:rsidRDefault="00B00B63" w:rsidP="00F41C0D">
      <w:pPr>
        <w:pStyle w:val="Heading3"/>
        <w:numPr>
          <w:ilvl w:val="0"/>
          <w:numId w:val="0"/>
        </w:numPr>
        <w:ind w:left="360" w:hanging="360"/>
      </w:pPr>
      <w:bookmarkStart w:id="6" w:name="_Toc118185308"/>
      <w:r>
        <w:t xml:space="preserve">RESPONSE TO </w:t>
      </w:r>
      <w:r w:rsidR="006658C1">
        <w:t>BRIEFING ITEMS</w:t>
      </w:r>
      <w:bookmarkEnd w:id="6"/>
    </w:p>
    <w:p w14:paraId="24663B5F" w14:textId="47706B6E" w:rsidR="0033036A" w:rsidRDefault="0033036A" w:rsidP="0033036A">
      <w:pPr>
        <w:spacing w:after="0" w:line="240" w:lineRule="auto"/>
        <w:rPr>
          <w:rFonts w:eastAsia="Times New Roman" w:cs="Arial"/>
          <w:lang w:val="en-US"/>
        </w:rPr>
      </w:pPr>
    </w:p>
    <w:p w14:paraId="12ACEDAF" w14:textId="54EBD8E4" w:rsidR="004A1A11" w:rsidRPr="00BC3208" w:rsidRDefault="002C4CC6" w:rsidP="002C4CC6">
      <w:pPr>
        <w:pStyle w:val="ListParagraph"/>
        <w:numPr>
          <w:ilvl w:val="0"/>
          <w:numId w:val="15"/>
        </w:numPr>
        <w:autoSpaceDE w:val="0"/>
        <w:autoSpaceDN w:val="0"/>
        <w:adjustRightInd w:val="0"/>
        <w:spacing w:after="0" w:line="240" w:lineRule="auto"/>
        <w:rPr>
          <w:rFonts w:eastAsia="Times New Roman" w:cs="Arial"/>
          <w:b/>
          <w:bCs/>
          <w:lang w:val="en-US"/>
        </w:rPr>
      </w:pPr>
      <w:r w:rsidRPr="00BC3208">
        <w:rPr>
          <w:rFonts w:eastAsia="Times New Roman" w:cs="Arial"/>
          <w:b/>
          <w:bCs/>
          <w:lang w:val="en-US"/>
        </w:rPr>
        <w:t>Clarification regarding the retail of end products and whether there are any implications for traffic/parking</w:t>
      </w:r>
    </w:p>
    <w:p w14:paraId="3A5A3FCE" w14:textId="77777777" w:rsidR="002C4CC6" w:rsidRDefault="002C4CC6" w:rsidP="004A1A11">
      <w:pPr>
        <w:autoSpaceDE w:val="0"/>
        <w:autoSpaceDN w:val="0"/>
        <w:adjustRightInd w:val="0"/>
        <w:spacing w:after="0" w:line="240" w:lineRule="auto"/>
        <w:rPr>
          <w:rFonts w:cs="Arial"/>
          <w:i/>
          <w:iCs/>
          <w:lang w:val="en-US"/>
        </w:rPr>
      </w:pPr>
    </w:p>
    <w:p w14:paraId="11CDB0E4" w14:textId="239D331D" w:rsidR="00BC3208" w:rsidRDefault="00154FE7" w:rsidP="00BC3208">
      <w:pPr>
        <w:spacing w:after="0" w:line="240" w:lineRule="auto"/>
        <w:rPr>
          <w:lang w:val="en-US"/>
        </w:rPr>
      </w:pPr>
      <w:r w:rsidRPr="00E14AB6">
        <w:rPr>
          <w:lang w:val="en-US"/>
        </w:rPr>
        <w:t xml:space="preserve">The applicant has confirmed that once the facility meets the NSW Environmental Protection Authority’s (EPA) licensing requirements, becomes operational and the product meets the relevant </w:t>
      </w:r>
      <w:r w:rsidR="00E14AB6" w:rsidRPr="00E14AB6">
        <w:rPr>
          <w:lang w:val="en-US"/>
        </w:rPr>
        <w:t xml:space="preserve">classification the product will be sold onsite from the existing Tumut Waste and Recycling Centre (TWRC) at the northern end of the site. </w:t>
      </w:r>
    </w:p>
    <w:p w14:paraId="60BEB002" w14:textId="77777777" w:rsidR="00BC3208" w:rsidRDefault="00BC3208" w:rsidP="00BC3208">
      <w:pPr>
        <w:spacing w:after="0" w:line="240" w:lineRule="auto"/>
        <w:rPr>
          <w:lang w:val="en-US"/>
        </w:rPr>
      </w:pPr>
    </w:p>
    <w:p w14:paraId="16C5D636" w14:textId="0E7319B7" w:rsidR="00E14AB6" w:rsidRDefault="00E14AB6" w:rsidP="00BC3208">
      <w:pPr>
        <w:spacing w:after="0" w:line="240" w:lineRule="auto"/>
      </w:pPr>
      <w:r w:rsidRPr="008539A9">
        <w:t>TWRC includes a recycling facility that manually sorts the Council’s recycling stream into a premium product, a singulator machine for the container deposit scheme, a waste transfer shed, a second</w:t>
      </w:r>
      <w:r>
        <w:t>-hand</w:t>
      </w:r>
      <w:r w:rsidRPr="008539A9">
        <w:t xml:space="preserve"> shop, and transfer station drop-off points for waste and recycling.</w:t>
      </w:r>
    </w:p>
    <w:p w14:paraId="70AE44EA" w14:textId="77777777" w:rsidR="00BC3208" w:rsidRPr="00BC3208" w:rsidRDefault="00BC3208" w:rsidP="00BC3208">
      <w:pPr>
        <w:spacing w:after="0" w:line="240" w:lineRule="auto"/>
        <w:rPr>
          <w:lang w:val="en-US"/>
        </w:rPr>
      </w:pPr>
    </w:p>
    <w:p w14:paraId="2606979F" w14:textId="7D68FAAE" w:rsidR="00BC3208" w:rsidRDefault="00E14AB6" w:rsidP="00BC3208">
      <w:pPr>
        <w:spacing w:after="0" w:line="240" w:lineRule="auto"/>
        <w:rPr>
          <w:lang w:val="en-US"/>
        </w:rPr>
      </w:pPr>
      <w:r>
        <w:rPr>
          <w:lang w:val="en-US"/>
        </w:rPr>
        <w:t xml:space="preserve">Members of the public can currently access TWRC to dispose of waste and recycling, utilise the container deposit scheme and purchase goods at the second-hand store. </w:t>
      </w:r>
      <w:r w:rsidR="00156E99">
        <w:rPr>
          <w:lang w:val="en-US"/>
        </w:rPr>
        <w:t xml:space="preserve">TWRC provides adequate vehicular access and parking facilities for members of the public accessing the site in vehicles and with trailers. </w:t>
      </w:r>
      <w:r w:rsidR="007C59CB">
        <w:rPr>
          <w:lang w:val="en-US"/>
        </w:rPr>
        <w:t>Refer to Figure 1 below for a site aerial of the existing TWRC and associated access and car parking.</w:t>
      </w:r>
    </w:p>
    <w:p w14:paraId="3F65F3A6" w14:textId="45410CAF" w:rsidR="007C59CB" w:rsidRDefault="007C59CB" w:rsidP="00BC3208">
      <w:pPr>
        <w:spacing w:after="0" w:line="240" w:lineRule="auto"/>
        <w:rPr>
          <w:lang w:val="en-US"/>
        </w:rPr>
      </w:pPr>
    </w:p>
    <w:p w14:paraId="6B906632" w14:textId="70D8E646" w:rsidR="007C59CB" w:rsidRDefault="007C59CB" w:rsidP="00BC3208">
      <w:pPr>
        <w:spacing w:after="0" w:line="240" w:lineRule="auto"/>
        <w:rPr>
          <w:lang w:val="en-US"/>
        </w:rPr>
      </w:pPr>
      <w:r>
        <w:rPr>
          <w:noProof/>
          <w:lang w:val="en-US"/>
        </w:rPr>
        <w:lastRenderedPageBreak/>
        <w:drawing>
          <wp:inline distT="0" distB="0" distL="0" distR="0" wp14:anchorId="5F51D9BD" wp14:editId="0E6AD3D0">
            <wp:extent cx="5943600" cy="7439025"/>
            <wp:effectExtent l="38100" t="38100" r="38100" b="476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w="28575">
                      <a:solidFill>
                        <a:schemeClr val="tx1"/>
                      </a:solidFill>
                    </a:ln>
                  </pic:spPr>
                </pic:pic>
              </a:graphicData>
            </a:graphic>
          </wp:inline>
        </w:drawing>
      </w:r>
    </w:p>
    <w:p w14:paraId="451DCF0E" w14:textId="138529C5" w:rsidR="00BC3208" w:rsidRPr="007C59CB" w:rsidRDefault="007C59CB" w:rsidP="00BC3208">
      <w:pPr>
        <w:spacing w:after="0" w:line="240" w:lineRule="auto"/>
        <w:rPr>
          <w:i/>
          <w:iCs/>
          <w:sz w:val="20"/>
          <w:szCs w:val="20"/>
          <w:lang w:val="en-US"/>
        </w:rPr>
      </w:pPr>
      <w:r w:rsidRPr="007C59CB">
        <w:rPr>
          <w:i/>
          <w:iCs/>
          <w:sz w:val="20"/>
          <w:szCs w:val="20"/>
          <w:lang w:val="en-US"/>
        </w:rPr>
        <w:t>Figure 1 – Site Aerial of the existing TWRC and associated access and car parking (Source: Nearmap).</w:t>
      </w:r>
    </w:p>
    <w:p w14:paraId="6DC29D26" w14:textId="77777777" w:rsidR="007C59CB" w:rsidRDefault="007C59CB" w:rsidP="00BC3208">
      <w:pPr>
        <w:spacing w:after="0" w:line="240" w:lineRule="auto"/>
        <w:rPr>
          <w:lang w:val="en-US"/>
        </w:rPr>
      </w:pPr>
    </w:p>
    <w:p w14:paraId="318D806E" w14:textId="77777777" w:rsidR="007C59CB" w:rsidRDefault="007C59CB" w:rsidP="00BC3208">
      <w:pPr>
        <w:spacing w:after="0" w:line="240" w:lineRule="auto"/>
        <w:rPr>
          <w:lang w:val="en-US"/>
        </w:rPr>
      </w:pPr>
    </w:p>
    <w:p w14:paraId="2C226CA4" w14:textId="77777777" w:rsidR="007C59CB" w:rsidRDefault="007C59CB" w:rsidP="00BC3208">
      <w:pPr>
        <w:spacing w:after="0" w:line="240" w:lineRule="auto"/>
        <w:rPr>
          <w:lang w:val="en-US"/>
        </w:rPr>
      </w:pPr>
    </w:p>
    <w:p w14:paraId="274A42A6" w14:textId="1C84C265" w:rsidR="00156E99" w:rsidRDefault="00156E99" w:rsidP="00BC3208">
      <w:pPr>
        <w:spacing w:after="0" w:line="240" w:lineRule="auto"/>
        <w:rPr>
          <w:lang w:val="en-US"/>
        </w:rPr>
      </w:pPr>
      <w:r>
        <w:rPr>
          <w:lang w:val="en-US"/>
        </w:rPr>
        <w:lastRenderedPageBreak/>
        <w:t xml:space="preserve">The retailing of the product processed at the proposed composting facility will be bagged and sold at the existing secondhand shop with the potential to also provide larger quantities once production increases. The sale of the product will be ancillary to the existing TWRC facility which currently accommodates members of the public disposing of waste and recycling, utilising the container deposit scheme and </w:t>
      </w:r>
      <w:r w:rsidR="001D012B">
        <w:rPr>
          <w:lang w:val="en-US"/>
        </w:rPr>
        <w:t>the purchase of</w:t>
      </w:r>
      <w:r>
        <w:rPr>
          <w:lang w:val="en-US"/>
        </w:rPr>
        <w:t xml:space="preserve"> goods at the second-hand store. </w:t>
      </w:r>
    </w:p>
    <w:p w14:paraId="780F47C7" w14:textId="77777777" w:rsidR="00156E99" w:rsidRDefault="00156E99" w:rsidP="00BC3208">
      <w:pPr>
        <w:spacing w:after="0" w:line="240" w:lineRule="auto"/>
        <w:rPr>
          <w:lang w:val="en-US"/>
        </w:rPr>
      </w:pPr>
    </w:p>
    <w:p w14:paraId="09B2872A" w14:textId="4AF0B59C" w:rsidR="00156E99" w:rsidRDefault="00156E99" w:rsidP="00BC3208">
      <w:pPr>
        <w:spacing w:after="0" w:line="240" w:lineRule="auto"/>
        <w:rPr>
          <w:lang w:val="en-US"/>
        </w:rPr>
      </w:pPr>
      <w:r>
        <w:rPr>
          <w:lang w:val="en-US"/>
        </w:rPr>
        <w:t>The introduction of the sale of the product will not result in any significant increase in vehicles accessing the site as it will be ancillary to the existing operation onsite.  The TWRC is a large facility which has sufficient vehicular access and parking to accommodate any increase in access to the site by the public</w:t>
      </w:r>
      <w:r w:rsidR="001D012B">
        <w:rPr>
          <w:lang w:val="en-US"/>
        </w:rPr>
        <w:t xml:space="preserve"> as a result of the proposed development</w:t>
      </w:r>
      <w:r>
        <w:rPr>
          <w:lang w:val="en-US"/>
        </w:rPr>
        <w:t xml:space="preserve">. </w:t>
      </w:r>
    </w:p>
    <w:p w14:paraId="4DF14122" w14:textId="3B5C8E82" w:rsidR="00156E99" w:rsidRDefault="00156E99" w:rsidP="00BC3208">
      <w:pPr>
        <w:spacing w:after="0" w:line="240" w:lineRule="auto"/>
        <w:rPr>
          <w:lang w:val="en-US"/>
        </w:rPr>
      </w:pPr>
    </w:p>
    <w:p w14:paraId="68D3E19F" w14:textId="7D98D458" w:rsidR="00156E99" w:rsidRDefault="00156E99" w:rsidP="00BC3208">
      <w:pPr>
        <w:spacing w:after="0" w:line="240" w:lineRule="auto"/>
        <w:rPr>
          <w:lang w:val="en-US"/>
        </w:rPr>
      </w:pPr>
      <w:r>
        <w:rPr>
          <w:lang w:val="en-US"/>
        </w:rPr>
        <w:t xml:space="preserve">No public access will be permitted to the composting facility.  </w:t>
      </w:r>
    </w:p>
    <w:p w14:paraId="1253B7BE" w14:textId="77777777" w:rsidR="00E14AB6" w:rsidRPr="002C4CC6" w:rsidRDefault="00E14AB6" w:rsidP="0033036A">
      <w:pPr>
        <w:spacing w:after="0" w:line="240" w:lineRule="auto"/>
        <w:rPr>
          <w:rFonts w:eastAsia="Times New Roman" w:cs="Arial"/>
          <w:u w:val="single"/>
          <w:lang w:val="en-US"/>
        </w:rPr>
      </w:pPr>
    </w:p>
    <w:p w14:paraId="3D95FFC3" w14:textId="19ACC217" w:rsidR="00B00B63" w:rsidRDefault="00B00B63" w:rsidP="0033036A">
      <w:pPr>
        <w:spacing w:after="0" w:line="240" w:lineRule="auto"/>
        <w:rPr>
          <w:rFonts w:eastAsia="Times New Roman" w:cs="Arial"/>
          <w:lang w:val="en-US"/>
        </w:rPr>
      </w:pPr>
    </w:p>
    <w:p w14:paraId="42A3B73C" w14:textId="42DBB5A6" w:rsidR="008B0E6F" w:rsidRPr="00BC3208" w:rsidRDefault="008B0E6F" w:rsidP="008B0E6F">
      <w:pPr>
        <w:pStyle w:val="ListParagraph"/>
        <w:numPr>
          <w:ilvl w:val="0"/>
          <w:numId w:val="15"/>
        </w:numPr>
        <w:rPr>
          <w:rFonts w:eastAsia="Times New Roman" w:cs="Arial"/>
          <w:b/>
          <w:bCs/>
          <w:lang w:val="en-US"/>
        </w:rPr>
      </w:pPr>
      <w:r w:rsidRPr="00BC3208">
        <w:rPr>
          <w:rFonts w:eastAsia="Times New Roman" w:cs="Arial"/>
          <w:b/>
          <w:bCs/>
          <w:lang w:val="en-US"/>
        </w:rPr>
        <w:t>Consideration of potentially offensive development (odour) against the provisions of the Resilience and Hazards SEPP</w:t>
      </w:r>
    </w:p>
    <w:p w14:paraId="04C7B929" w14:textId="7D171DDA" w:rsidR="007F3240" w:rsidRDefault="007F3240" w:rsidP="0033036A">
      <w:pPr>
        <w:spacing w:after="0" w:line="240" w:lineRule="auto"/>
        <w:rPr>
          <w:rFonts w:eastAsia="Times New Roman" w:cs="Arial"/>
          <w:lang w:val="en-US"/>
        </w:rPr>
      </w:pPr>
    </w:p>
    <w:p w14:paraId="20C360DB" w14:textId="77777777" w:rsidR="008D1072" w:rsidRPr="008D1072" w:rsidRDefault="008D1072" w:rsidP="008D1072">
      <w:pPr>
        <w:spacing w:after="0" w:line="240" w:lineRule="auto"/>
        <w:rPr>
          <w:rFonts w:cs="Arial"/>
          <w:i/>
          <w:iCs/>
          <w:u w:val="single"/>
          <w:lang w:val="en-US"/>
        </w:rPr>
      </w:pPr>
      <w:r w:rsidRPr="008D1072">
        <w:rPr>
          <w:rFonts w:cs="Arial"/>
          <w:i/>
          <w:iCs/>
          <w:u w:val="single"/>
          <w:lang w:val="en-US"/>
        </w:rPr>
        <w:t xml:space="preserve">State Environmental Planning Policy (Resilience and Hazard) 2021 </w:t>
      </w:r>
    </w:p>
    <w:p w14:paraId="0267656A" w14:textId="77777777" w:rsidR="008D1072" w:rsidRPr="008D1072" w:rsidRDefault="008D1072" w:rsidP="008D1072">
      <w:pPr>
        <w:spacing w:after="0" w:line="240" w:lineRule="auto"/>
        <w:rPr>
          <w:rFonts w:cs="Arial"/>
          <w:i/>
          <w:iCs/>
          <w:u w:val="single"/>
          <w:lang w:val="en-US"/>
        </w:rPr>
      </w:pPr>
    </w:p>
    <w:p w14:paraId="53AA3B4B" w14:textId="77777777" w:rsidR="008D1072" w:rsidRPr="008D1072" w:rsidRDefault="008D1072" w:rsidP="008D1072">
      <w:pPr>
        <w:spacing w:after="0" w:line="240" w:lineRule="auto"/>
        <w:rPr>
          <w:rFonts w:cs="Arial"/>
          <w:i/>
          <w:iCs/>
          <w:lang w:val="en-US"/>
        </w:rPr>
      </w:pPr>
      <w:r w:rsidRPr="008D1072">
        <w:rPr>
          <w:rFonts w:cs="Arial"/>
          <w:i/>
          <w:iCs/>
          <w:lang w:val="en-US"/>
        </w:rPr>
        <w:t>Chapter 3 – Hazardous and Offensive Development</w:t>
      </w:r>
    </w:p>
    <w:p w14:paraId="44B19765" w14:textId="77777777" w:rsidR="008D1072" w:rsidRPr="008D1072" w:rsidRDefault="008D1072" w:rsidP="008D1072">
      <w:pPr>
        <w:spacing w:after="0" w:line="240" w:lineRule="auto"/>
        <w:rPr>
          <w:rFonts w:cs="Arial"/>
          <w:i/>
          <w:iCs/>
          <w:lang w:val="en-US"/>
        </w:rPr>
      </w:pPr>
    </w:p>
    <w:p w14:paraId="6C09E4CA" w14:textId="77777777" w:rsidR="008D1072" w:rsidRPr="008D1072" w:rsidRDefault="008D1072" w:rsidP="008D1072">
      <w:pPr>
        <w:spacing w:after="0" w:line="240" w:lineRule="auto"/>
        <w:rPr>
          <w:rFonts w:cs="Arial"/>
          <w:lang w:val="en-US"/>
        </w:rPr>
      </w:pPr>
      <w:r w:rsidRPr="008D1072">
        <w:rPr>
          <w:rFonts w:cs="Arial"/>
          <w:lang w:val="en-US"/>
        </w:rPr>
        <w:t>Chapter 3 of the SEPP requires the consent authority to consider whether the proposal is a potentially hazardous or offensive industry that without the implementation of appropriate impact minimisation measures would, or potentially would, pose a significant risk in relation to the locality, to human health, life or property, or to the biophysical environment.</w:t>
      </w:r>
    </w:p>
    <w:p w14:paraId="529B1730" w14:textId="77777777" w:rsidR="008D1072" w:rsidRPr="008D1072" w:rsidRDefault="008D1072" w:rsidP="008D1072">
      <w:pPr>
        <w:spacing w:after="0" w:line="240" w:lineRule="auto"/>
        <w:rPr>
          <w:rFonts w:cs="Arial"/>
          <w:lang w:val="en-US"/>
        </w:rPr>
      </w:pPr>
    </w:p>
    <w:p w14:paraId="1009B824" w14:textId="3CAD9CC6" w:rsidR="008D1072" w:rsidRPr="008D1072" w:rsidRDefault="008D1072" w:rsidP="008D1072">
      <w:pPr>
        <w:spacing w:after="0" w:line="240" w:lineRule="auto"/>
        <w:rPr>
          <w:rFonts w:cs="Arial"/>
          <w:i/>
          <w:iCs/>
          <w:lang w:val="en-US"/>
        </w:rPr>
      </w:pPr>
      <w:r w:rsidRPr="008D1072">
        <w:rPr>
          <w:rFonts w:cs="Arial"/>
          <w:i/>
          <w:iCs/>
          <w:lang w:val="en-US"/>
        </w:rPr>
        <w:t>Definitions of “hazardous industry” and “offensive industry”</w:t>
      </w:r>
    </w:p>
    <w:p w14:paraId="4F724C7F" w14:textId="6EED8E28" w:rsidR="008D1072" w:rsidRPr="008D1072" w:rsidRDefault="008D1072" w:rsidP="008D1072">
      <w:pPr>
        <w:spacing w:after="0" w:line="240" w:lineRule="auto"/>
        <w:rPr>
          <w:rFonts w:cs="Arial"/>
          <w:i/>
          <w:iCs/>
          <w:lang w:val="en-US"/>
        </w:rPr>
      </w:pPr>
    </w:p>
    <w:p w14:paraId="4CFAB6CE" w14:textId="77777777" w:rsidR="00F706C3" w:rsidRPr="00F706C3" w:rsidRDefault="00F706C3" w:rsidP="00F706C3">
      <w:pPr>
        <w:spacing w:after="0" w:line="240" w:lineRule="auto"/>
        <w:rPr>
          <w:rFonts w:cs="Arial"/>
          <w:i/>
          <w:iCs/>
          <w:lang w:val="en-US"/>
        </w:rPr>
      </w:pPr>
      <w:r w:rsidRPr="00F706C3">
        <w:rPr>
          <w:rFonts w:cs="Arial"/>
          <w:i/>
          <w:iCs/>
          <w:lang w:val="en-US"/>
        </w:rPr>
        <w:t>hazardous industry means a development for the purposes of an industry which, when the development is in operation and when all measures proposed to reduce or minimise its impact on the locality have been employed (including, for example, measures to isolate the development from existing or likely future development on other land in the locality), would pose a significant risk in relation to the locality—</w:t>
      </w:r>
    </w:p>
    <w:p w14:paraId="6A0057AF" w14:textId="31BC3911" w:rsidR="008D1072" w:rsidRPr="008D1072" w:rsidRDefault="008D1072" w:rsidP="00F706C3">
      <w:pPr>
        <w:spacing w:after="0" w:line="240" w:lineRule="auto"/>
        <w:rPr>
          <w:rFonts w:cs="Arial"/>
          <w:i/>
          <w:iCs/>
          <w:lang w:val="en-US"/>
        </w:rPr>
      </w:pPr>
    </w:p>
    <w:p w14:paraId="476907A5" w14:textId="77777777" w:rsidR="008D1072" w:rsidRPr="008D1072" w:rsidRDefault="008D1072" w:rsidP="008D1072">
      <w:pPr>
        <w:spacing w:after="0" w:line="240" w:lineRule="auto"/>
        <w:rPr>
          <w:rFonts w:cs="Arial"/>
          <w:i/>
          <w:iCs/>
          <w:lang w:val="en-US"/>
        </w:rPr>
      </w:pPr>
      <w:r w:rsidRPr="008D1072">
        <w:rPr>
          <w:rFonts w:cs="Arial"/>
          <w:i/>
          <w:iCs/>
          <w:lang w:val="en-US"/>
        </w:rPr>
        <w:t>(a)  to human health, life or property, or</w:t>
      </w:r>
    </w:p>
    <w:p w14:paraId="23571D6F" w14:textId="2A30C1AC" w:rsidR="008D1072" w:rsidRPr="008D1072" w:rsidRDefault="008D1072" w:rsidP="008D1072">
      <w:pPr>
        <w:spacing w:after="0" w:line="240" w:lineRule="auto"/>
        <w:rPr>
          <w:rFonts w:cs="Arial"/>
          <w:i/>
          <w:iCs/>
          <w:lang w:val="en-US"/>
        </w:rPr>
      </w:pPr>
      <w:r w:rsidRPr="008D1072">
        <w:rPr>
          <w:rFonts w:cs="Arial"/>
          <w:i/>
          <w:iCs/>
          <w:lang w:val="en-US"/>
        </w:rPr>
        <w:t>(b)  to the biophysical environment,</w:t>
      </w:r>
    </w:p>
    <w:p w14:paraId="2B82A8F2" w14:textId="77777777" w:rsidR="008D1072" w:rsidRPr="008D1072" w:rsidRDefault="008D1072" w:rsidP="008D1072">
      <w:pPr>
        <w:spacing w:after="0" w:line="240" w:lineRule="auto"/>
        <w:rPr>
          <w:rFonts w:cs="Arial"/>
          <w:i/>
          <w:iCs/>
          <w:lang w:val="en-US"/>
        </w:rPr>
      </w:pPr>
    </w:p>
    <w:p w14:paraId="2EAFA9E4" w14:textId="4C6EAC51" w:rsidR="008D1072" w:rsidRDefault="00F706C3" w:rsidP="008D1072">
      <w:pPr>
        <w:spacing w:after="0" w:line="240" w:lineRule="auto"/>
        <w:rPr>
          <w:rFonts w:cs="Arial"/>
          <w:i/>
          <w:iCs/>
          <w:lang w:val="en-US"/>
        </w:rPr>
      </w:pPr>
      <w:r w:rsidRPr="00F706C3">
        <w:rPr>
          <w:rFonts w:cs="Arial"/>
          <w:i/>
          <w:iCs/>
          <w:lang w:val="en-US"/>
        </w:rPr>
        <w:t>offensive industry means a development for the purposes of an industry which, when the development is in operation and when all measures proposed to reduce or minimise its impact on the locality have been employed (including, for example, measures to isolate the development from existing or likely future development on other land in the locality), would emit a polluting discharge (including, for example, noise) in a manner which would have a significant adverse impact in the locality or on the existing or likely future development on other land in the locality.</w:t>
      </w:r>
    </w:p>
    <w:p w14:paraId="4CD57585" w14:textId="77777777" w:rsidR="00F706C3" w:rsidRDefault="00F706C3" w:rsidP="008D1072">
      <w:pPr>
        <w:spacing w:after="0" w:line="240" w:lineRule="auto"/>
        <w:rPr>
          <w:rFonts w:cs="Arial"/>
          <w:lang w:val="en-US"/>
        </w:rPr>
      </w:pPr>
    </w:p>
    <w:p w14:paraId="22D56561" w14:textId="41F78F12" w:rsidR="008D1072" w:rsidRPr="008D1072" w:rsidRDefault="008D1072" w:rsidP="008D1072">
      <w:pPr>
        <w:spacing w:after="0" w:line="240" w:lineRule="auto"/>
        <w:rPr>
          <w:rFonts w:cs="Arial"/>
          <w:lang w:val="en-US"/>
        </w:rPr>
      </w:pPr>
      <w:r w:rsidRPr="008D1072">
        <w:rPr>
          <w:rFonts w:cs="Arial"/>
          <w:lang w:val="en-US"/>
        </w:rPr>
        <w:t>The consent authority is required to undertake a preliminary risk screening analysis to determine if the proposal is deemed, by definition, to be a potentially hazardous or offensive industry. Should it be deemed that the development is potentially hazardous, a preliminary hazard assessment would be required.</w:t>
      </w:r>
    </w:p>
    <w:p w14:paraId="6F9F0504" w14:textId="77777777" w:rsidR="008D1072" w:rsidRPr="008D1072" w:rsidRDefault="008D1072" w:rsidP="008D1072">
      <w:pPr>
        <w:spacing w:after="0" w:line="240" w:lineRule="auto"/>
        <w:rPr>
          <w:rFonts w:cs="Arial"/>
          <w:lang w:val="en-US"/>
        </w:rPr>
      </w:pPr>
    </w:p>
    <w:p w14:paraId="42904EEF" w14:textId="4E106934" w:rsidR="008D1072" w:rsidRDefault="008D1072" w:rsidP="008D1072">
      <w:pPr>
        <w:spacing w:after="0" w:line="240" w:lineRule="auto"/>
        <w:rPr>
          <w:rFonts w:cs="Arial"/>
          <w:lang w:val="en-US"/>
        </w:rPr>
      </w:pPr>
      <w:r w:rsidRPr="008D1072">
        <w:rPr>
          <w:rFonts w:cs="Arial"/>
          <w:lang w:val="en-US"/>
        </w:rPr>
        <w:lastRenderedPageBreak/>
        <w:t xml:space="preserve">The quantities of dangerous goods proposed to be stored on-site are well below the screening thresholds and do not trigger the requirement for a Preliminary Hazard Assessment to be undertaken </w:t>
      </w:r>
      <w:r>
        <w:rPr>
          <w:rFonts w:cs="Arial"/>
          <w:lang w:val="en-US"/>
        </w:rPr>
        <w:t>and the development is not considered to be a hazardous industry</w:t>
      </w:r>
      <w:r w:rsidR="00F706C3">
        <w:rPr>
          <w:rFonts w:cs="Arial"/>
          <w:lang w:val="en-US"/>
        </w:rPr>
        <w:t xml:space="preserve"> or storage establishment</w:t>
      </w:r>
      <w:r>
        <w:rPr>
          <w:rFonts w:cs="Arial"/>
          <w:lang w:val="en-US"/>
        </w:rPr>
        <w:t>.</w:t>
      </w:r>
      <w:r w:rsidRPr="008D1072">
        <w:t xml:space="preserve"> </w:t>
      </w:r>
      <w:r>
        <w:t>The subject development will be required to adopt best management practices as part of its ongoing operations, with an Operational Environmental Management Plan (OEMP) and Waste Management Plan (WMP) to</w:t>
      </w:r>
      <w:r>
        <w:rPr>
          <w:spacing w:val="40"/>
        </w:rPr>
        <w:t xml:space="preserve"> </w:t>
      </w:r>
      <w:r>
        <w:t>be implemented with respect to day to day operation of the facility.</w:t>
      </w:r>
    </w:p>
    <w:p w14:paraId="63E53F17" w14:textId="6CB23FAD" w:rsidR="008D1072" w:rsidRDefault="008D1072" w:rsidP="008D1072">
      <w:pPr>
        <w:spacing w:after="0" w:line="240" w:lineRule="auto"/>
        <w:rPr>
          <w:rFonts w:cs="Arial"/>
          <w:lang w:val="en-US"/>
        </w:rPr>
      </w:pPr>
    </w:p>
    <w:p w14:paraId="0D41C663" w14:textId="0427CA28" w:rsidR="008D1072" w:rsidRDefault="008D1072" w:rsidP="008D1072">
      <w:pPr>
        <w:spacing w:after="0" w:line="240" w:lineRule="auto"/>
        <w:rPr>
          <w:rFonts w:cs="Arial"/>
          <w:lang w:val="en-US"/>
        </w:rPr>
      </w:pPr>
      <w:r>
        <w:rPr>
          <w:rFonts w:cs="Arial"/>
          <w:lang w:val="en-US"/>
        </w:rPr>
        <w:t xml:space="preserve">In regards to the development being a potentially offensive industry the development application was supported by a Noise Impact Assessment and Odour Report. </w:t>
      </w:r>
    </w:p>
    <w:p w14:paraId="1C802EDA" w14:textId="7C9214D1" w:rsidR="008D1072" w:rsidRDefault="008D1072" w:rsidP="008D1072">
      <w:pPr>
        <w:spacing w:after="0" w:line="240" w:lineRule="auto"/>
        <w:rPr>
          <w:rFonts w:cs="Arial"/>
          <w:lang w:val="en-US"/>
        </w:rPr>
      </w:pPr>
    </w:p>
    <w:p w14:paraId="0B359BE7" w14:textId="571C89D0" w:rsidR="008D1072" w:rsidRDefault="008D1072" w:rsidP="008D1072">
      <w:pPr>
        <w:spacing w:after="0" w:line="240" w:lineRule="auto"/>
        <w:rPr>
          <w:rFonts w:eastAsia="Times New Roman"/>
        </w:rPr>
      </w:pPr>
      <w:r w:rsidRPr="00653F76">
        <w:t>The application was referred to NSW EPA for their concurrence and approval. NSW EPA requested additional information in their assessment of the application which was subsequently provided by the applicant.</w:t>
      </w:r>
      <w:r>
        <w:t xml:space="preserve"> </w:t>
      </w:r>
      <w:r w:rsidRPr="00F9697A">
        <w:rPr>
          <w:rFonts w:eastAsia="Times New Roman"/>
        </w:rPr>
        <w:t>NSW EPA confirmed the potential noise impacts from the construction and operation of the facility were adequately addressed in the report and provided conditions to ensure any potential acoustic impacts are appropriately managed and mitigated.</w:t>
      </w:r>
    </w:p>
    <w:p w14:paraId="7CDFDD5B" w14:textId="333BE25F" w:rsidR="008D1072" w:rsidRDefault="008D1072" w:rsidP="008D1072">
      <w:pPr>
        <w:spacing w:after="0" w:line="240" w:lineRule="auto"/>
        <w:rPr>
          <w:rFonts w:eastAsia="Times New Roman"/>
        </w:rPr>
      </w:pPr>
    </w:p>
    <w:p w14:paraId="518CB9DB" w14:textId="1258EDD6" w:rsidR="00F706C3" w:rsidRDefault="008D1072" w:rsidP="00F706C3">
      <w:pPr>
        <w:pStyle w:val="BodyText"/>
      </w:pPr>
      <w:r w:rsidRPr="00653F76">
        <w:t xml:space="preserve">NSW EPA reviewed the revised Odour Assessment and issued their General Terms of Approval (GTAs) for a maximum capacity of 3,000 tonnes per annum (tpa). EPA noted that the assessment provided within the Odour Assessment was sufficient for a facility with a capacity of 3,000 tpa and any increase in capacity would be subject to a staged approach and further assessment and approval by EPA. </w:t>
      </w:r>
      <w:r w:rsidR="00F706C3" w:rsidRPr="00653F76">
        <w:t xml:space="preserve">The proposed development is a scheduled activity and requires licensing by NSW EPA and therefore the maximum capacity of the facility will be determined by NSW EPA as part of the licensing process once the application is determined. </w:t>
      </w:r>
      <w:r w:rsidR="00F706C3">
        <w:t xml:space="preserve">Compliance with the NSW EPA GTAs have been included as a condition of consent in the Recommended Condition of Consent provided </w:t>
      </w:r>
      <w:r w:rsidR="00F706C3" w:rsidRPr="000E2967">
        <w:t xml:space="preserve">in </w:t>
      </w:r>
      <w:r w:rsidR="00F706C3" w:rsidRPr="000E2967">
        <w:rPr>
          <w:b/>
          <w:bCs/>
        </w:rPr>
        <w:t xml:space="preserve">Attachment </w:t>
      </w:r>
      <w:r w:rsidR="000E2967" w:rsidRPr="000E2967">
        <w:rPr>
          <w:b/>
          <w:bCs/>
        </w:rPr>
        <w:t>5</w:t>
      </w:r>
      <w:r w:rsidR="00F706C3" w:rsidRPr="000E2967">
        <w:rPr>
          <w:b/>
          <w:bCs/>
        </w:rPr>
        <w:t>.</w:t>
      </w:r>
      <w:r w:rsidR="00F706C3" w:rsidRPr="00F706C3">
        <w:rPr>
          <w:b/>
          <w:bCs/>
        </w:rPr>
        <w:t xml:space="preserve"> </w:t>
      </w:r>
    </w:p>
    <w:p w14:paraId="335E6F4A" w14:textId="77777777" w:rsidR="00F706C3" w:rsidRDefault="00F706C3" w:rsidP="008D1072">
      <w:pPr>
        <w:spacing w:after="0" w:line="240" w:lineRule="auto"/>
      </w:pPr>
    </w:p>
    <w:p w14:paraId="569678D0" w14:textId="2427D77D" w:rsidR="008D1072" w:rsidRDefault="00E66A72" w:rsidP="008D1072">
      <w:pPr>
        <w:spacing w:after="0" w:line="240" w:lineRule="auto"/>
      </w:pPr>
      <w:r>
        <w:t xml:space="preserve">The proposed development will </w:t>
      </w:r>
      <w:r w:rsidR="00F706C3">
        <w:t xml:space="preserve">implement suitable management and mitigation measures as conditioned that ensure the development does not constitute a hazardous or offensive industry. The development is therefore consistent with the relevant provisions of the SEPP. </w:t>
      </w:r>
    </w:p>
    <w:p w14:paraId="1CCB1325" w14:textId="77777777" w:rsidR="008D1072" w:rsidRPr="008D1072" w:rsidRDefault="008D1072" w:rsidP="008D1072">
      <w:pPr>
        <w:spacing w:after="0" w:line="240" w:lineRule="auto"/>
        <w:rPr>
          <w:rFonts w:cs="Arial"/>
          <w:lang w:val="en-US"/>
        </w:rPr>
      </w:pPr>
    </w:p>
    <w:p w14:paraId="29404E64" w14:textId="77777777" w:rsidR="00967184" w:rsidRDefault="00967184" w:rsidP="0033036A">
      <w:pPr>
        <w:spacing w:after="0" w:line="240" w:lineRule="auto"/>
        <w:rPr>
          <w:rFonts w:eastAsia="Times New Roman" w:cs="Arial"/>
          <w:lang w:val="en-US"/>
        </w:rPr>
      </w:pPr>
    </w:p>
    <w:p w14:paraId="0D0A31A1" w14:textId="56B7D36E" w:rsidR="00B00B63" w:rsidRPr="008E235C" w:rsidRDefault="008E235C" w:rsidP="00F706C3">
      <w:pPr>
        <w:pStyle w:val="ListParagraph"/>
        <w:numPr>
          <w:ilvl w:val="0"/>
          <w:numId w:val="15"/>
        </w:numPr>
        <w:spacing w:after="0" w:line="240" w:lineRule="auto"/>
        <w:rPr>
          <w:rFonts w:eastAsia="Times New Roman" w:cs="Arial"/>
          <w:b/>
          <w:bCs/>
          <w:lang w:val="en-US"/>
        </w:rPr>
      </w:pPr>
      <w:r>
        <w:rPr>
          <w:rFonts w:cs="Arial"/>
          <w:b/>
          <w:bCs/>
          <w:lang w:val="en-US"/>
        </w:rPr>
        <w:t>Increase</w:t>
      </w:r>
      <w:r w:rsidR="00F706C3" w:rsidRPr="008E235C">
        <w:rPr>
          <w:rFonts w:cs="Arial"/>
          <w:b/>
          <w:bCs/>
          <w:lang w:val="en-US"/>
        </w:rPr>
        <w:t xml:space="preserve"> in tonnages on the site above 3,000 tpa will be sought through changes to the amended license issued for the operation  </w:t>
      </w:r>
    </w:p>
    <w:p w14:paraId="4956626F" w14:textId="77777777" w:rsidR="00F706C3" w:rsidRPr="00F706C3" w:rsidRDefault="00F706C3" w:rsidP="00F706C3">
      <w:pPr>
        <w:pStyle w:val="ListParagraph"/>
        <w:spacing w:after="0" w:line="240" w:lineRule="auto"/>
        <w:ind w:left="360"/>
        <w:rPr>
          <w:rFonts w:eastAsia="Times New Roman" w:cs="Arial"/>
          <w:lang w:val="en-US"/>
        </w:rPr>
      </w:pPr>
    </w:p>
    <w:p w14:paraId="06B30D14" w14:textId="08A70429" w:rsidR="00BC3208" w:rsidRDefault="00F706C3" w:rsidP="00BC3208">
      <w:pPr>
        <w:spacing w:after="0" w:line="240" w:lineRule="auto"/>
      </w:pPr>
      <w:r>
        <w:rPr>
          <w:rFonts w:eastAsia="Times New Roman" w:cs="Arial"/>
          <w:lang w:val="en-US"/>
        </w:rPr>
        <w:t xml:space="preserve">The application seeks development consent for </w:t>
      </w:r>
      <w:r>
        <w:t xml:space="preserve">the construction of a </w:t>
      </w:r>
      <w:r w:rsidRPr="005945D4">
        <w:t>waste management facility for the purpose of sorting and composting a maximum of 10,00</w:t>
      </w:r>
      <w:r>
        <w:t>0</w:t>
      </w:r>
      <w:r w:rsidRPr="005945D4">
        <w:t xml:space="preserve"> tonnes per annum of organic material, including food organics garden organics (FOGO), and associated access</w:t>
      </w:r>
      <w:r>
        <w:t>,</w:t>
      </w:r>
      <w:r w:rsidRPr="005945D4">
        <w:t xml:space="preserve"> supporting infrastructure</w:t>
      </w:r>
      <w:r>
        <w:t xml:space="preserve"> </w:t>
      </w:r>
      <w:r w:rsidRPr="008A2E5C">
        <w:t>and associated site works</w:t>
      </w:r>
      <w:r>
        <w:t>.</w:t>
      </w:r>
    </w:p>
    <w:p w14:paraId="0A573DD6" w14:textId="77777777" w:rsidR="00BC3208" w:rsidRDefault="00BC3208" w:rsidP="00BC3208">
      <w:pPr>
        <w:spacing w:after="0" w:line="240" w:lineRule="auto"/>
      </w:pPr>
    </w:p>
    <w:p w14:paraId="298B8C68" w14:textId="77777777" w:rsidR="00BC3208" w:rsidRDefault="00F706C3" w:rsidP="00BC3208">
      <w:pPr>
        <w:spacing w:after="0" w:line="240" w:lineRule="auto"/>
      </w:pPr>
      <w:r w:rsidRPr="00653F76">
        <w:t>An Odour Assessment was submitted in support of the proposal. The application was referred to NSW EPA for their concurrence and approval. NSW EPA requested additional information in their assessment of the application which was subsequently provided by the applicant.</w:t>
      </w:r>
    </w:p>
    <w:p w14:paraId="42566D2C" w14:textId="77777777" w:rsidR="00BC3208" w:rsidRDefault="00BC3208" w:rsidP="00BC3208">
      <w:pPr>
        <w:spacing w:after="0" w:line="240" w:lineRule="auto"/>
      </w:pPr>
    </w:p>
    <w:p w14:paraId="24042A1F" w14:textId="77777777" w:rsidR="00BC3208" w:rsidRDefault="00F706C3" w:rsidP="00BC3208">
      <w:pPr>
        <w:spacing w:after="0" w:line="240" w:lineRule="auto"/>
      </w:pPr>
      <w:r w:rsidRPr="00653F76">
        <w:t>NSW EPA reviewed the revised Odour Assessment and issued their General Terms of Approval (GTAs) for a maximum capacity of 3,000 tonnes per annum (tpa). EPA noted that the assessment provided within the Odour Assessment was sufficient for a facility with a capacity of 3,000 tpa and any increase in capacity would be subject to a staged approach and further assessment and approval by EPA.</w:t>
      </w:r>
    </w:p>
    <w:p w14:paraId="3656B91B" w14:textId="77777777" w:rsidR="00BC3208" w:rsidRDefault="00BC3208" w:rsidP="00BC3208">
      <w:pPr>
        <w:spacing w:after="0" w:line="240" w:lineRule="auto"/>
      </w:pPr>
    </w:p>
    <w:p w14:paraId="046E579D" w14:textId="1A8141F0" w:rsidR="00BC3208" w:rsidRPr="001838AF" w:rsidRDefault="00F706C3" w:rsidP="00BC3208">
      <w:pPr>
        <w:spacing w:after="0" w:line="240" w:lineRule="auto"/>
      </w:pPr>
      <w:r w:rsidRPr="001838AF">
        <w:lastRenderedPageBreak/>
        <w:t>The subject application has been assessed for a maximum capacity of 10,000 tpa for all other aspects and therefore it is recommended that the subject application be determined on that basi</w:t>
      </w:r>
      <w:r w:rsidR="00BC3208" w:rsidRPr="001838AF">
        <w:t xml:space="preserve">s. Compliance with the NSW EPA GTAs is conditioned under Condition 11 of the Recommended Conditions of Consent </w:t>
      </w:r>
      <w:r w:rsidR="000E2967" w:rsidRPr="001838AF">
        <w:t>(</w:t>
      </w:r>
      <w:r w:rsidR="000E2967" w:rsidRPr="001838AF">
        <w:rPr>
          <w:b/>
          <w:bCs/>
        </w:rPr>
        <w:t>Attachment 5</w:t>
      </w:r>
      <w:r w:rsidR="000E2967" w:rsidRPr="001838AF">
        <w:t xml:space="preserve">) </w:t>
      </w:r>
      <w:r w:rsidR="00BC3208" w:rsidRPr="001838AF">
        <w:t>which restricts the capacity of the facility to 3,000 tpa with any increase in capacity would be subject to a staged approach and further assessment and approval by EPA.</w:t>
      </w:r>
    </w:p>
    <w:p w14:paraId="32836B99" w14:textId="77777777" w:rsidR="00BC3208" w:rsidRPr="001838AF" w:rsidRDefault="00BC3208" w:rsidP="00BC3208">
      <w:pPr>
        <w:spacing w:after="0" w:line="240" w:lineRule="auto"/>
      </w:pPr>
    </w:p>
    <w:p w14:paraId="3675B172" w14:textId="77777777" w:rsidR="00BC3208" w:rsidRPr="001838AF" w:rsidRDefault="00F706C3" w:rsidP="00BC3208">
      <w:pPr>
        <w:spacing w:after="0" w:line="240" w:lineRule="auto"/>
      </w:pPr>
      <w:r w:rsidRPr="001838AF">
        <w:t>This will allow for the applicant to submit subsequent modification applications seeking an increase in capacity subject to approval by NSW EPA and amendment of their GTAs</w:t>
      </w:r>
      <w:r w:rsidR="00BC3208" w:rsidRPr="001838AF">
        <w:t xml:space="preserve"> and the relevant licensing of the facility</w:t>
      </w:r>
      <w:r w:rsidRPr="001838AF">
        <w:t>.</w:t>
      </w:r>
    </w:p>
    <w:p w14:paraId="1A910648" w14:textId="77777777" w:rsidR="00BC3208" w:rsidRPr="001838AF" w:rsidRDefault="00BC3208" w:rsidP="00BC3208">
      <w:pPr>
        <w:spacing w:after="0" w:line="240" w:lineRule="auto"/>
      </w:pPr>
    </w:p>
    <w:p w14:paraId="31503C54" w14:textId="5C2535E2" w:rsidR="00BC3208" w:rsidRPr="00DA5EE1" w:rsidRDefault="00BC3208" w:rsidP="00BC3208">
      <w:pPr>
        <w:spacing w:after="0" w:line="240" w:lineRule="auto"/>
      </w:pPr>
      <w:r w:rsidRPr="001838AF">
        <w:t>Any modification application would simply seek the modification of Condition 11 of the consent to update the NSW EPA GTAs to increase the approved capacity of the facility.</w:t>
      </w:r>
      <w:r>
        <w:t xml:space="preserve"> </w:t>
      </w:r>
    </w:p>
    <w:p w14:paraId="0C210EA9" w14:textId="77777777" w:rsidR="00F706C3" w:rsidRPr="00F706C3" w:rsidRDefault="00F706C3" w:rsidP="0033036A">
      <w:pPr>
        <w:spacing w:after="0" w:line="240" w:lineRule="auto"/>
        <w:rPr>
          <w:rFonts w:eastAsia="Times New Roman" w:cs="Arial"/>
          <w:lang w:val="en-US"/>
        </w:rPr>
      </w:pPr>
    </w:p>
    <w:p w14:paraId="207E23AB" w14:textId="77777777" w:rsidR="000E0AB3" w:rsidRPr="008E235C" w:rsidRDefault="000E0AB3" w:rsidP="0033036A">
      <w:pPr>
        <w:spacing w:after="0" w:line="240" w:lineRule="auto"/>
        <w:rPr>
          <w:rFonts w:eastAsia="Times New Roman" w:cs="Arial"/>
          <w:b/>
          <w:bCs/>
          <w:lang w:val="en-US"/>
        </w:rPr>
      </w:pPr>
    </w:p>
    <w:p w14:paraId="013C3186" w14:textId="093776E0" w:rsidR="008E235C" w:rsidRPr="008E235C" w:rsidRDefault="008E235C" w:rsidP="008E235C">
      <w:pPr>
        <w:pStyle w:val="ListParagraph"/>
        <w:numPr>
          <w:ilvl w:val="0"/>
          <w:numId w:val="15"/>
        </w:numPr>
        <w:autoSpaceDE w:val="0"/>
        <w:autoSpaceDN w:val="0"/>
        <w:adjustRightInd w:val="0"/>
        <w:spacing w:after="0" w:line="240" w:lineRule="auto"/>
        <w:rPr>
          <w:rFonts w:cs="Arial"/>
          <w:b/>
          <w:bCs/>
          <w:lang w:val="en-US"/>
        </w:rPr>
      </w:pPr>
      <w:r w:rsidRPr="008E235C">
        <w:rPr>
          <w:rFonts w:cs="Arial"/>
          <w:b/>
          <w:bCs/>
          <w:lang w:val="en-US"/>
        </w:rPr>
        <w:t>Consideration of the objectives of the IN1 zone</w:t>
      </w:r>
    </w:p>
    <w:p w14:paraId="398BFB58" w14:textId="19D50837" w:rsidR="008E235C" w:rsidRDefault="008E235C" w:rsidP="008E235C">
      <w:pPr>
        <w:autoSpaceDE w:val="0"/>
        <w:autoSpaceDN w:val="0"/>
        <w:adjustRightInd w:val="0"/>
        <w:spacing w:after="0" w:line="240" w:lineRule="auto"/>
        <w:rPr>
          <w:rFonts w:cs="Arial"/>
          <w:i/>
          <w:iCs/>
          <w:lang w:val="en-US"/>
        </w:rPr>
      </w:pPr>
    </w:p>
    <w:p w14:paraId="1CA8F302" w14:textId="31A10B28" w:rsidR="008E235C" w:rsidRDefault="00100CE7" w:rsidP="008E235C">
      <w:pPr>
        <w:autoSpaceDE w:val="0"/>
        <w:autoSpaceDN w:val="0"/>
        <w:adjustRightInd w:val="0"/>
        <w:spacing w:after="0" w:line="240" w:lineRule="auto"/>
      </w:pPr>
      <w:r>
        <w:t>At the time of lodgement, the site was zoned RU1 Primary Production</w:t>
      </w:r>
      <w:r w:rsidRPr="00544571">
        <w:t xml:space="preserve"> pursuant to the Tumut Local Environmental Plan (LEP) 2012. Resource Recovery Facilities (waste or resource management facility) are permitted with consent in </w:t>
      </w:r>
      <w:r>
        <w:t>the RU1</w:t>
      </w:r>
      <w:r w:rsidRPr="00544571">
        <w:t xml:space="preserve"> zone.</w:t>
      </w:r>
      <w:r>
        <w:t xml:space="preserve"> In July 2021 the site was rezoned to part IN1 General Industrial and part RU1 Primary Production. </w:t>
      </w:r>
      <w:r w:rsidRPr="00544571">
        <w:t>Resource Recovery Facilities</w:t>
      </w:r>
      <w:r>
        <w:t xml:space="preserve"> remain permissible with consent in the IN1 zone.</w:t>
      </w:r>
    </w:p>
    <w:p w14:paraId="0A35BECC" w14:textId="4AE5539A" w:rsidR="00100CE7" w:rsidRDefault="00100CE7" w:rsidP="008E235C">
      <w:pPr>
        <w:autoSpaceDE w:val="0"/>
        <w:autoSpaceDN w:val="0"/>
        <w:adjustRightInd w:val="0"/>
        <w:spacing w:after="0" w:line="240" w:lineRule="auto"/>
      </w:pPr>
    </w:p>
    <w:p w14:paraId="5AC51D53" w14:textId="04B6CCF7" w:rsidR="00100CE7" w:rsidRDefault="00100CE7" w:rsidP="008E235C">
      <w:pPr>
        <w:autoSpaceDE w:val="0"/>
        <w:autoSpaceDN w:val="0"/>
        <w:adjustRightInd w:val="0"/>
        <w:spacing w:after="0" w:line="240" w:lineRule="auto"/>
      </w:pPr>
      <w:r>
        <w:t>In accordance with Clause 1.8A of the Tumut Local Environmental Plan (LEP) 2012 i</w:t>
      </w:r>
      <w:r w:rsidRPr="00100CE7">
        <w:t>f a development application has been made before the commencement of this Plan in relation to land to which this Plan applies and the application has not been finally determined before that commencement, the application must be determined as if this Plan had not commenced.</w:t>
      </w:r>
    </w:p>
    <w:p w14:paraId="73E1C99D" w14:textId="38007A7B" w:rsidR="00100CE7" w:rsidRDefault="00100CE7" w:rsidP="008E235C">
      <w:pPr>
        <w:autoSpaceDE w:val="0"/>
        <w:autoSpaceDN w:val="0"/>
        <w:adjustRightInd w:val="0"/>
        <w:spacing w:after="0" w:line="240" w:lineRule="auto"/>
      </w:pPr>
    </w:p>
    <w:p w14:paraId="056790A3" w14:textId="71C888D9" w:rsidR="00100CE7" w:rsidRDefault="00100CE7" w:rsidP="008E235C">
      <w:pPr>
        <w:autoSpaceDE w:val="0"/>
        <w:autoSpaceDN w:val="0"/>
        <w:adjustRightInd w:val="0"/>
        <w:spacing w:after="0" w:line="240" w:lineRule="auto"/>
      </w:pPr>
      <w:r>
        <w:t>The assessment of the development application was therefore undertaken against the RU1 zoning of the site as zoned at the time of lodgement of the application.</w:t>
      </w:r>
    </w:p>
    <w:p w14:paraId="3536F07B" w14:textId="17B47E12" w:rsidR="00100CE7" w:rsidRDefault="00100CE7" w:rsidP="008E235C">
      <w:pPr>
        <w:autoSpaceDE w:val="0"/>
        <w:autoSpaceDN w:val="0"/>
        <w:adjustRightInd w:val="0"/>
        <w:spacing w:after="0" w:line="240" w:lineRule="auto"/>
      </w:pPr>
    </w:p>
    <w:p w14:paraId="025534C9" w14:textId="6440CEBB" w:rsidR="00100CE7" w:rsidRDefault="00100CE7" w:rsidP="008E235C">
      <w:pPr>
        <w:autoSpaceDE w:val="0"/>
        <w:autoSpaceDN w:val="0"/>
        <w:adjustRightInd w:val="0"/>
        <w:spacing w:after="0" w:line="240" w:lineRule="auto"/>
      </w:pPr>
      <w:r w:rsidRPr="002B5257">
        <w:t>As outlined under Section 4.15</w:t>
      </w:r>
      <w:r>
        <w:t xml:space="preserve"> </w:t>
      </w:r>
      <w:r w:rsidR="002B5257">
        <w:t xml:space="preserve">(1) (a) (ii) of the Environmental Planning and Assessment Act 1979 a consent authority must consider the provisions of any draft instrument </w:t>
      </w:r>
      <w:r w:rsidR="002B5257" w:rsidRPr="002B5257">
        <w:t>that is or has been the subject of public consultation under th</w:t>
      </w:r>
      <w:r w:rsidR="002B5257">
        <w:t xml:space="preserve">e Act. </w:t>
      </w:r>
    </w:p>
    <w:p w14:paraId="2547D578" w14:textId="4FD527E5" w:rsidR="002B5257" w:rsidRDefault="002B5257" w:rsidP="008E235C">
      <w:pPr>
        <w:autoSpaceDE w:val="0"/>
        <w:autoSpaceDN w:val="0"/>
        <w:adjustRightInd w:val="0"/>
        <w:spacing w:after="0" w:line="240" w:lineRule="auto"/>
      </w:pPr>
    </w:p>
    <w:p w14:paraId="3F686B16" w14:textId="2C8B25AA" w:rsidR="002B5257" w:rsidRDefault="002B5257" w:rsidP="008E235C">
      <w:pPr>
        <w:autoSpaceDE w:val="0"/>
        <w:autoSpaceDN w:val="0"/>
        <w:adjustRightInd w:val="0"/>
        <w:spacing w:after="0" w:line="240" w:lineRule="auto"/>
      </w:pPr>
      <w:r>
        <w:rPr>
          <w:rFonts w:cs="Arial"/>
          <w:lang w:val="en-US"/>
        </w:rPr>
        <w:t xml:space="preserve">The proposed amendment to the </w:t>
      </w:r>
      <w:r>
        <w:t>Tumut Local Environmental Plan (LEP) 2012 to rezone the subject site to part IN1 General Industrial and part RU1 Primary Production had been subject to public consultation and therefore must be considered as part of the assessment.</w:t>
      </w:r>
    </w:p>
    <w:p w14:paraId="7130B802" w14:textId="751008FA" w:rsidR="002B5257" w:rsidRDefault="002B5257" w:rsidP="008E235C">
      <w:pPr>
        <w:autoSpaceDE w:val="0"/>
        <w:autoSpaceDN w:val="0"/>
        <w:adjustRightInd w:val="0"/>
        <w:spacing w:after="0" w:line="240" w:lineRule="auto"/>
      </w:pPr>
    </w:p>
    <w:p w14:paraId="03356086" w14:textId="017AEB2F" w:rsidR="002B5257" w:rsidRDefault="002B5257" w:rsidP="008E235C">
      <w:pPr>
        <w:autoSpaceDE w:val="0"/>
        <w:autoSpaceDN w:val="0"/>
        <w:adjustRightInd w:val="0"/>
        <w:spacing w:after="0" w:line="240" w:lineRule="auto"/>
      </w:pPr>
      <w:r>
        <w:t xml:space="preserve">The proposed development is defined as a </w:t>
      </w:r>
      <w:r w:rsidRPr="00544571">
        <w:t>Resource Recovery Facilities (waste or resource management facility)</w:t>
      </w:r>
      <w:r>
        <w:t xml:space="preserve"> which is permitted with consent in the IN1 General Industrial zone and therefore the development remains permissible under the draft instrument. </w:t>
      </w:r>
    </w:p>
    <w:p w14:paraId="2C268D09" w14:textId="5DFD624B" w:rsidR="002B5257" w:rsidRDefault="002B5257" w:rsidP="008E235C">
      <w:pPr>
        <w:autoSpaceDE w:val="0"/>
        <w:autoSpaceDN w:val="0"/>
        <w:adjustRightInd w:val="0"/>
        <w:spacing w:after="0" w:line="240" w:lineRule="auto"/>
      </w:pPr>
    </w:p>
    <w:p w14:paraId="0E2C01A7" w14:textId="68932049" w:rsidR="002B5257" w:rsidRDefault="002B5257" w:rsidP="002B5257">
      <w:pPr>
        <w:pStyle w:val="BodyText"/>
      </w:pPr>
      <w:r>
        <w:t>The</w:t>
      </w:r>
      <w:r>
        <w:rPr>
          <w:spacing w:val="-6"/>
        </w:rPr>
        <w:t xml:space="preserve"> </w:t>
      </w:r>
      <w:r>
        <w:t>objectives</w:t>
      </w:r>
      <w:r>
        <w:rPr>
          <w:spacing w:val="-4"/>
        </w:rPr>
        <w:t xml:space="preserve"> </w:t>
      </w:r>
      <w:r>
        <w:t>of</w:t>
      </w:r>
      <w:r>
        <w:rPr>
          <w:spacing w:val="-2"/>
        </w:rPr>
        <w:t xml:space="preserve"> </w:t>
      </w:r>
      <w:r>
        <w:t>the</w:t>
      </w:r>
      <w:r>
        <w:rPr>
          <w:spacing w:val="-6"/>
        </w:rPr>
        <w:t xml:space="preserve"> </w:t>
      </w:r>
      <w:r>
        <w:t>IN1</w:t>
      </w:r>
      <w:r>
        <w:rPr>
          <w:spacing w:val="-2"/>
        </w:rPr>
        <w:t xml:space="preserve"> </w:t>
      </w:r>
      <w:r>
        <w:t>zone</w:t>
      </w:r>
      <w:r>
        <w:rPr>
          <w:spacing w:val="-3"/>
        </w:rPr>
        <w:t xml:space="preserve"> </w:t>
      </w:r>
      <w:r>
        <w:rPr>
          <w:spacing w:val="-4"/>
        </w:rPr>
        <w:t>are:</w:t>
      </w:r>
    </w:p>
    <w:p w14:paraId="43A83356" w14:textId="275118CD" w:rsidR="00B3074D" w:rsidRPr="00B3074D" w:rsidRDefault="00B3074D" w:rsidP="00B3074D">
      <w:pPr>
        <w:pStyle w:val="ListParagraph"/>
        <w:numPr>
          <w:ilvl w:val="1"/>
          <w:numId w:val="18"/>
        </w:numPr>
        <w:tabs>
          <w:tab w:val="left" w:pos="1226"/>
          <w:tab w:val="left" w:pos="1227"/>
        </w:tabs>
        <w:spacing w:before="5"/>
        <w:rPr>
          <w:i/>
        </w:rPr>
      </w:pPr>
      <w:r w:rsidRPr="00B3074D">
        <w:rPr>
          <w:i/>
        </w:rPr>
        <w:t>To provide a wide range of industrial and warehouse land uses.</w:t>
      </w:r>
    </w:p>
    <w:p w14:paraId="26C63A1F" w14:textId="4B3AAD0E" w:rsidR="00B3074D" w:rsidRPr="00B3074D" w:rsidRDefault="00B3074D" w:rsidP="00B3074D">
      <w:pPr>
        <w:pStyle w:val="ListParagraph"/>
        <w:numPr>
          <w:ilvl w:val="1"/>
          <w:numId w:val="18"/>
        </w:numPr>
        <w:tabs>
          <w:tab w:val="left" w:pos="1226"/>
          <w:tab w:val="left" w:pos="1227"/>
        </w:tabs>
        <w:spacing w:before="5"/>
        <w:rPr>
          <w:i/>
        </w:rPr>
      </w:pPr>
      <w:r w:rsidRPr="00B3074D">
        <w:rPr>
          <w:i/>
        </w:rPr>
        <w:t>To encourage employment opportunities.</w:t>
      </w:r>
    </w:p>
    <w:p w14:paraId="1DB07382" w14:textId="250DC87B" w:rsidR="00B3074D" w:rsidRPr="00B3074D" w:rsidRDefault="00B3074D" w:rsidP="00B3074D">
      <w:pPr>
        <w:pStyle w:val="ListParagraph"/>
        <w:numPr>
          <w:ilvl w:val="1"/>
          <w:numId w:val="18"/>
        </w:numPr>
        <w:tabs>
          <w:tab w:val="left" w:pos="1226"/>
          <w:tab w:val="left" w:pos="1227"/>
        </w:tabs>
        <w:spacing w:before="5"/>
        <w:rPr>
          <w:i/>
        </w:rPr>
      </w:pPr>
      <w:r w:rsidRPr="00B3074D">
        <w:rPr>
          <w:i/>
        </w:rPr>
        <w:t>To minimise any adverse effect of industry on other land uses.</w:t>
      </w:r>
    </w:p>
    <w:p w14:paraId="11168C9B" w14:textId="1CD0DAB9" w:rsidR="002B5257" w:rsidRPr="00233C00" w:rsidRDefault="00B3074D" w:rsidP="00B3074D">
      <w:pPr>
        <w:pStyle w:val="ListParagraph"/>
        <w:numPr>
          <w:ilvl w:val="1"/>
          <w:numId w:val="18"/>
        </w:numPr>
        <w:tabs>
          <w:tab w:val="left" w:pos="1226"/>
          <w:tab w:val="left" w:pos="1227"/>
        </w:tabs>
        <w:spacing w:before="5"/>
      </w:pPr>
      <w:r w:rsidRPr="00B3074D">
        <w:rPr>
          <w:i/>
        </w:rPr>
        <w:t>To support and protect industrial land for industrial uses.</w:t>
      </w:r>
    </w:p>
    <w:p w14:paraId="291CCDE8" w14:textId="2508530E" w:rsidR="002B5257" w:rsidRDefault="002B5257" w:rsidP="002B5257">
      <w:pPr>
        <w:pStyle w:val="BodyText"/>
      </w:pPr>
      <w:r>
        <w:t>The</w:t>
      </w:r>
      <w:r>
        <w:rPr>
          <w:spacing w:val="27"/>
        </w:rPr>
        <w:t xml:space="preserve"> </w:t>
      </w:r>
      <w:r>
        <w:t>subject</w:t>
      </w:r>
      <w:r>
        <w:rPr>
          <w:spacing w:val="31"/>
        </w:rPr>
        <w:t xml:space="preserve"> </w:t>
      </w:r>
      <w:r>
        <w:t>development</w:t>
      </w:r>
      <w:r>
        <w:rPr>
          <w:spacing w:val="30"/>
        </w:rPr>
        <w:t xml:space="preserve"> </w:t>
      </w:r>
      <w:r>
        <w:t>is</w:t>
      </w:r>
      <w:r>
        <w:rPr>
          <w:spacing w:val="30"/>
        </w:rPr>
        <w:t xml:space="preserve"> </w:t>
      </w:r>
      <w:r w:rsidR="00B3074D">
        <w:t>consistent with the</w:t>
      </w:r>
      <w:r>
        <w:rPr>
          <w:spacing w:val="29"/>
        </w:rPr>
        <w:t xml:space="preserve"> </w:t>
      </w:r>
      <w:r w:rsidR="00B3074D">
        <w:t>relevant</w:t>
      </w:r>
      <w:r>
        <w:rPr>
          <w:spacing w:val="28"/>
        </w:rPr>
        <w:t xml:space="preserve"> </w:t>
      </w:r>
      <w:r>
        <w:t>objectives</w:t>
      </w:r>
      <w:r>
        <w:rPr>
          <w:spacing w:val="27"/>
        </w:rPr>
        <w:t xml:space="preserve"> </w:t>
      </w:r>
      <w:r w:rsidR="00B3074D">
        <w:t>of</w:t>
      </w:r>
      <w:r>
        <w:rPr>
          <w:spacing w:val="28"/>
        </w:rPr>
        <w:t xml:space="preserve"> </w:t>
      </w:r>
      <w:r>
        <w:t>the</w:t>
      </w:r>
      <w:r>
        <w:rPr>
          <w:spacing w:val="29"/>
        </w:rPr>
        <w:t xml:space="preserve"> </w:t>
      </w:r>
      <w:r w:rsidR="00B3074D">
        <w:t>IN1</w:t>
      </w:r>
      <w:r>
        <w:t xml:space="preserve"> zone as follows:</w:t>
      </w:r>
    </w:p>
    <w:p w14:paraId="51140E94" w14:textId="77777777" w:rsidR="002B5257" w:rsidRDefault="002B5257" w:rsidP="002B5257">
      <w:pPr>
        <w:pStyle w:val="BodyText"/>
        <w:spacing w:before="2"/>
      </w:pPr>
    </w:p>
    <w:p w14:paraId="098020AE" w14:textId="6B997358" w:rsidR="002B5257" w:rsidRPr="003100AE" w:rsidRDefault="002B5257" w:rsidP="003100AE">
      <w:pPr>
        <w:pStyle w:val="ListParagraph"/>
        <w:widowControl w:val="0"/>
        <w:numPr>
          <w:ilvl w:val="0"/>
          <w:numId w:val="19"/>
        </w:numPr>
        <w:tabs>
          <w:tab w:val="left" w:pos="1227"/>
        </w:tabs>
        <w:autoSpaceDE w:val="0"/>
        <w:autoSpaceDN w:val="0"/>
        <w:spacing w:after="0" w:line="271" w:lineRule="auto"/>
        <w:ind w:right="768"/>
        <w:rPr>
          <w:spacing w:val="-2"/>
        </w:rPr>
      </w:pPr>
      <w:r>
        <w:t xml:space="preserve">The subject development will add to the diversity of </w:t>
      </w:r>
      <w:r w:rsidR="003100AE">
        <w:t>industrial</w:t>
      </w:r>
      <w:r>
        <w:t xml:space="preserve"> land uses within the</w:t>
      </w:r>
      <w:r w:rsidR="003100AE">
        <w:t xml:space="preserve"> </w:t>
      </w:r>
      <w:r>
        <w:t xml:space="preserve">subject </w:t>
      </w:r>
      <w:r w:rsidRPr="003100AE">
        <w:rPr>
          <w:spacing w:val="-2"/>
        </w:rPr>
        <w:t>locality.</w:t>
      </w:r>
    </w:p>
    <w:p w14:paraId="78EAE58F" w14:textId="6283B948" w:rsidR="003100AE" w:rsidRDefault="003100AE" w:rsidP="003100AE">
      <w:pPr>
        <w:pStyle w:val="ListParagraph"/>
        <w:widowControl w:val="0"/>
        <w:numPr>
          <w:ilvl w:val="0"/>
          <w:numId w:val="19"/>
        </w:numPr>
        <w:tabs>
          <w:tab w:val="left" w:pos="1227"/>
        </w:tabs>
        <w:autoSpaceDE w:val="0"/>
        <w:autoSpaceDN w:val="0"/>
        <w:spacing w:after="0" w:line="271" w:lineRule="auto"/>
        <w:ind w:right="768"/>
      </w:pPr>
      <w:r w:rsidRPr="003100AE">
        <w:rPr>
          <w:spacing w:val="-2"/>
        </w:rPr>
        <w:t>The subject development will provide additional employment opportunities within the locality.</w:t>
      </w:r>
    </w:p>
    <w:p w14:paraId="28333018" w14:textId="31E9E38C" w:rsidR="002B5257" w:rsidRDefault="002B5257" w:rsidP="003100AE">
      <w:pPr>
        <w:pStyle w:val="ListParagraph"/>
        <w:widowControl w:val="0"/>
        <w:numPr>
          <w:ilvl w:val="0"/>
          <w:numId w:val="19"/>
        </w:numPr>
        <w:tabs>
          <w:tab w:val="left" w:pos="1227"/>
        </w:tabs>
        <w:autoSpaceDE w:val="0"/>
        <w:autoSpaceDN w:val="0"/>
        <w:spacing w:before="37" w:after="0" w:line="271" w:lineRule="auto"/>
        <w:ind w:right="766"/>
      </w:pPr>
      <w:r>
        <w:t>Ongoing compliance with the recommended conditions consent will result in mitigation of potential impacts and/or conflicts with surrounding land uses.</w:t>
      </w:r>
    </w:p>
    <w:p w14:paraId="74CB4CE5" w14:textId="14C51623" w:rsidR="003100AE" w:rsidRDefault="003100AE" w:rsidP="003100AE">
      <w:pPr>
        <w:pStyle w:val="ListParagraph"/>
        <w:widowControl w:val="0"/>
        <w:numPr>
          <w:ilvl w:val="0"/>
          <w:numId w:val="19"/>
        </w:numPr>
        <w:tabs>
          <w:tab w:val="left" w:pos="1227"/>
        </w:tabs>
        <w:autoSpaceDE w:val="0"/>
        <w:autoSpaceDN w:val="0"/>
        <w:spacing w:before="37" w:after="0" w:line="271" w:lineRule="auto"/>
        <w:ind w:right="766"/>
      </w:pPr>
      <w:r>
        <w:t xml:space="preserve">The proposed development will support and protect future industrial lands for industrial uses. </w:t>
      </w:r>
    </w:p>
    <w:p w14:paraId="5CB0B0C9" w14:textId="77777777" w:rsidR="002B5257" w:rsidRPr="008E235C" w:rsidRDefault="002B5257" w:rsidP="008E235C">
      <w:pPr>
        <w:autoSpaceDE w:val="0"/>
        <w:autoSpaceDN w:val="0"/>
        <w:adjustRightInd w:val="0"/>
        <w:spacing w:after="0" w:line="240" w:lineRule="auto"/>
        <w:rPr>
          <w:rFonts w:cs="Arial"/>
          <w:lang w:val="en-US"/>
        </w:rPr>
      </w:pPr>
    </w:p>
    <w:p w14:paraId="6A08B773" w14:textId="7AEE22B3" w:rsidR="008E235C" w:rsidRDefault="003100AE" w:rsidP="008E235C">
      <w:pPr>
        <w:autoSpaceDE w:val="0"/>
        <w:autoSpaceDN w:val="0"/>
        <w:adjustRightInd w:val="0"/>
        <w:spacing w:after="0" w:line="240" w:lineRule="auto"/>
        <w:rPr>
          <w:rFonts w:cs="Arial"/>
          <w:lang w:val="en-US"/>
        </w:rPr>
      </w:pPr>
      <w:r>
        <w:rPr>
          <w:rFonts w:cs="Arial"/>
          <w:lang w:val="en-US"/>
        </w:rPr>
        <w:t xml:space="preserve">The proposed development is therefore consistent with the draft instrument and warrants favourable consideration. </w:t>
      </w:r>
    </w:p>
    <w:p w14:paraId="1CB61927" w14:textId="77777777" w:rsidR="003100AE" w:rsidRPr="008E235C" w:rsidRDefault="003100AE" w:rsidP="008E235C">
      <w:pPr>
        <w:autoSpaceDE w:val="0"/>
        <w:autoSpaceDN w:val="0"/>
        <w:adjustRightInd w:val="0"/>
        <w:spacing w:after="0" w:line="240" w:lineRule="auto"/>
        <w:rPr>
          <w:rFonts w:cs="Arial"/>
          <w:lang w:val="en-US"/>
        </w:rPr>
      </w:pPr>
    </w:p>
    <w:p w14:paraId="2B0ACB0C" w14:textId="77777777" w:rsidR="008E235C" w:rsidRPr="008E235C" w:rsidRDefault="008E235C" w:rsidP="008E235C">
      <w:pPr>
        <w:autoSpaceDE w:val="0"/>
        <w:autoSpaceDN w:val="0"/>
        <w:adjustRightInd w:val="0"/>
        <w:spacing w:after="0" w:line="240" w:lineRule="auto"/>
        <w:rPr>
          <w:rFonts w:cs="Arial"/>
          <w:i/>
          <w:iCs/>
          <w:lang w:val="en-US"/>
        </w:rPr>
      </w:pPr>
    </w:p>
    <w:p w14:paraId="7D448677" w14:textId="4D295224" w:rsidR="008E235C" w:rsidRPr="003100AE" w:rsidRDefault="008E235C" w:rsidP="003100AE">
      <w:pPr>
        <w:pStyle w:val="ListParagraph"/>
        <w:numPr>
          <w:ilvl w:val="0"/>
          <w:numId w:val="15"/>
        </w:numPr>
        <w:autoSpaceDE w:val="0"/>
        <w:autoSpaceDN w:val="0"/>
        <w:adjustRightInd w:val="0"/>
        <w:spacing w:after="0" w:line="240" w:lineRule="auto"/>
        <w:rPr>
          <w:rFonts w:cs="Arial"/>
          <w:b/>
          <w:bCs/>
          <w:lang w:val="en-US"/>
        </w:rPr>
      </w:pPr>
      <w:r w:rsidRPr="003100AE">
        <w:rPr>
          <w:rFonts w:cs="Arial"/>
          <w:b/>
          <w:bCs/>
          <w:lang w:val="en-US"/>
        </w:rPr>
        <w:t>Resolution of any issues raised by BCD including the need for conditions to close out residual matters</w:t>
      </w:r>
    </w:p>
    <w:p w14:paraId="45410DA3" w14:textId="6BB508E5" w:rsidR="003100AE" w:rsidRDefault="003100AE" w:rsidP="003100AE">
      <w:pPr>
        <w:pStyle w:val="ListParagraph"/>
        <w:autoSpaceDE w:val="0"/>
        <w:autoSpaceDN w:val="0"/>
        <w:adjustRightInd w:val="0"/>
        <w:spacing w:after="0" w:line="240" w:lineRule="auto"/>
        <w:ind w:left="360"/>
        <w:rPr>
          <w:rFonts w:cs="Arial"/>
          <w:i/>
          <w:iCs/>
          <w:lang w:val="en-US"/>
        </w:rPr>
      </w:pPr>
    </w:p>
    <w:p w14:paraId="1C15717E" w14:textId="75069DF6" w:rsidR="001838AF" w:rsidRPr="0004388A" w:rsidRDefault="001838AF" w:rsidP="003100AE">
      <w:pPr>
        <w:rPr>
          <w:lang w:val="en-US"/>
        </w:rPr>
      </w:pPr>
      <w:r w:rsidRPr="0004388A">
        <w:rPr>
          <w:lang w:val="en-US"/>
        </w:rPr>
        <w:t>The application was referred to the Department of Planning, Industry and Environment’s Biodiversity and Conservation Division (BCD) during the assessment of the Development Application.</w:t>
      </w:r>
    </w:p>
    <w:p w14:paraId="02748B8E" w14:textId="743E4C7F" w:rsidR="001838AF" w:rsidRPr="0004388A" w:rsidRDefault="001838AF" w:rsidP="003100AE">
      <w:pPr>
        <w:rPr>
          <w:lang w:val="en-US"/>
        </w:rPr>
      </w:pPr>
      <w:r w:rsidRPr="0004388A">
        <w:rPr>
          <w:lang w:val="en-US"/>
        </w:rPr>
        <w:t xml:space="preserve">On 17 May 2021 a formal response was received from BCD which is included in </w:t>
      </w:r>
      <w:r w:rsidRPr="0004388A">
        <w:rPr>
          <w:b/>
          <w:bCs/>
          <w:lang w:val="en-US"/>
        </w:rPr>
        <w:t xml:space="preserve">Attachment </w:t>
      </w:r>
      <w:r w:rsidR="0098419A" w:rsidRPr="0004388A">
        <w:rPr>
          <w:b/>
          <w:bCs/>
          <w:lang w:val="en-US"/>
        </w:rPr>
        <w:t>2</w:t>
      </w:r>
      <w:r w:rsidR="0098419A" w:rsidRPr="0004388A">
        <w:rPr>
          <w:lang w:val="en-US"/>
        </w:rPr>
        <w:t>. In response the applicant engaged an ecologist from NGH Consulting who prepared a Biodiversity Assessment (</w:t>
      </w:r>
      <w:r w:rsidR="0098419A" w:rsidRPr="0004388A">
        <w:rPr>
          <w:b/>
          <w:bCs/>
          <w:lang w:val="en-US"/>
        </w:rPr>
        <w:t>Attachment 6</w:t>
      </w:r>
      <w:r w:rsidR="0098419A" w:rsidRPr="0004388A">
        <w:rPr>
          <w:lang w:val="en-US"/>
        </w:rPr>
        <w:t xml:space="preserve">) which </w:t>
      </w:r>
      <w:r w:rsidR="0004388A" w:rsidRPr="0004388A">
        <w:rPr>
          <w:lang w:val="en-US"/>
        </w:rPr>
        <w:t>included an assessment of the biodiversity impacts of the proposal under the both the NSW Biodiversity Conservation Act 2016 (BC Act) and Commonwealth Environmental Protection and Biodiversity Conservation Act 1999 (EPBC Act).</w:t>
      </w:r>
    </w:p>
    <w:p w14:paraId="3D0E2CA6" w14:textId="4575B0CF" w:rsidR="0004388A" w:rsidRPr="0004388A" w:rsidRDefault="0004388A" w:rsidP="003100AE">
      <w:pPr>
        <w:rPr>
          <w:lang w:val="en-US"/>
        </w:rPr>
      </w:pPr>
      <w:r w:rsidRPr="0004388A">
        <w:rPr>
          <w:lang w:val="en-US"/>
        </w:rPr>
        <w:t>Following an assessment under the BC Act and EPBC Act they determined:</w:t>
      </w:r>
    </w:p>
    <w:p w14:paraId="1B9F6EB1" w14:textId="005F7F16" w:rsidR="0004388A" w:rsidRPr="0004388A" w:rsidRDefault="0004388A" w:rsidP="0004388A">
      <w:pPr>
        <w:pStyle w:val="ListParagraph"/>
        <w:numPr>
          <w:ilvl w:val="0"/>
          <w:numId w:val="21"/>
        </w:numPr>
        <w:ind w:left="284" w:hanging="284"/>
        <w:rPr>
          <w:i/>
          <w:iCs/>
          <w:lang w:val="en-US"/>
        </w:rPr>
      </w:pPr>
      <w:r w:rsidRPr="0004388A">
        <w:rPr>
          <w:i/>
          <w:iCs/>
          <w:lang w:val="en-US"/>
        </w:rPr>
        <w:t>A small proportion (8.9%) of the development footprint is identified as native vegetation, consisting of Plant Community Type (PCT) 277 and planted native vegetation. The remaining vegetation within the development footprint is comprised of exotic vegetation.</w:t>
      </w:r>
    </w:p>
    <w:p w14:paraId="4E663133" w14:textId="222B74FF" w:rsidR="0004388A" w:rsidRPr="0004388A" w:rsidRDefault="0004388A" w:rsidP="0004388A">
      <w:pPr>
        <w:pStyle w:val="ListParagraph"/>
        <w:numPr>
          <w:ilvl w:val="0"/>
          <w:numId w:val="21"/>
        </w:numPr>
        <w:ind w:left="284" w:hanging="284"/>
        <w:rPr>
          <w:i/>
          <w:iCs/>
          <w:lang w:val="en-US"/>
        </w:rPr>
      </w:pPr>
      <w:r w:rsidRPr="0004388A">
        <w:rPr>
          <w:i/>
          <w:iCs/>
          <w:lang w:val="en-US"/>
        </w:rPr>
        <w:t>The site is not located in an area mapped with Biodiversity Values.</w:t>
      </w:r>
    </w:p>
    <w:p w14:paraId="417A5482" w14:textId="7E7E98AE" w:rsidR="0004388A" w:rsidRPr="0004388A" w:rsidRDefault="0004388A" w:rsidP="0004388A">
      <w:pPr>
        <w:pStyle w:val="ListParagraph"/>
        <w:numPr>
          <w:ilvl w:val="0"/>
          <w:numId w:val="21"/>
        </w:numPr>
        <w:ind w:left="284" w:hanging="284"/>
        <w:rPr>
          <w:i/>
          <w:iCs/>
          <w:lang w:val="en-US"/>
        </w:rPr>
      </w:pPr>
      <w:r w:rsidRPr="0004388A">
        <w:rPr>
          <w:i/>
          <w:iCs/>
          <w:lang w:val="en-US"/>
        </w:rPr>
        <w:t>There is potential for impacts to eight threatened fauna species, and we therefore conducted BC Act Tests of Significance and EPBC Act significant impact assessments to assess impacts to threatened species identified as likely to be using habitat that would be impacted by the proposed development. Our assessments concluded that the impact of this proposal on threatened entities is not considered significant. Mitigation measures have been provided to minimise impacts to threatened entities.</w:t>
      </w:r>
    </w:p>
    <w:p w14:paraId="0D08D70C" w14:textId="14E30B28" w:rsidR="0004388A" w:rsidRPr="0004388A" w:rsidRDefault="0004388A" w:rsidP="0004388A">
      <w:pPr>
        <w:pStyle w:val="ListParagraph"/>
        <w:numPr>
          <w:ilvl w:val="0"/>
          <w:numId w:val="21"/>
        </w:numPr>
        <w:ind w:left="284" w:hanging="284"/>
        <w:rPr>
          <w:i/>
          <w:iCs/>
          <w:lang w:val="en-US"/>
        </w:rPr>
      </w:pPr>
      <w:r w:rsidRPr="0004388A">
        <w:rPr>
          <w:i/>
          <w:iCs/>
          <w:lang w:val="en-US"/>
        </w:rPr>
        <w:t>The Koala SEPP 2020 and 2021 assessment determined the land for the proposed development is not considered to be potential or core koala habitat. A Koala Assessment Report is not required for this proposed development.</w:t>
      </w:r>
    </w:p>
    <w:p w14:paraId="4F0CBDF4" w14:textId="5653CC55" w:rsidR="0004388A" w:rsidRPr="0004388A" w:rsidRDefault="0004388A" w:rsidP="0004388A">
      <w:pPr>
        <w:pStyle w:val="ListParagraph"/>
        <w:numPr>
          <w:ilvl w:val="0"/>
          <w:numId w:val="21"/>
        </w:numPr>
        <w:ind w:left="284" w:hanging="284"/>
        <w:rPr>
          <w:i/>
          <w:iCs/>
          <w:lang w:val="en-US"/>
        </w:rPr>
      </w:pPr>
      <w:r w:rsidRPr="0004388A">
        <w:rPr>
          <w:i/>
          <w:iCs/>
          <w:lang w:val="en-US"/>
        </w:rPr>
        <w:t>The existing vegetation is likely to support local biodiversity such as common mammals and birds; there are further considerations for these matters in the recommendations.</w:t>
      </w:r>
    </w:p>
    <w:p w14:paraId="64699EA4" w14:textId="69F216CA" w:rsidR="0004388A" w:rsidRDefault="0004388A" w:rsidP="003100AE">
      <w:pPr>
        <w:rPr>
          <w:highlight w:val="yellow"/>
          <w:lang w:val="en-US"/>
        </w:rPr>
      </w:pPr>
      <w:r w:rsidRPr="0004388A">
        <w:rPr>
          <w:lang w:val="en-US"/>
        </w:rPr>
        <w:t xml:space="preserve">They concluded that, the proposal is not considered to trigger the BC Act’s Biodiversity Offset Scheme (BOS). Impacts of EPBC species are considered to be minimal and a referral under the EPBC Act is not considered </w:t>
      </w:r>
      <w:r w:rsidRPr="00711441">
        <w:rPr>
          <w:lang w:val="en-US"/>
        </w:rPr>
        <w:t>to be required.</w:t>
      </w:r>
    </w:p>
    <w:p w14:paraId="1B231B80" w14:textId="30E618AB" w:rsidR="003100AE" w:rsidRDefault="0004388A" w:rsidP="003100AE">
      <w:pPr>
        <w:rPr>
          <w:lang w:val="en-US"/>
        </w:rPr>
      </w:pPr>
      <w:r>
        <w:rPr>
          <w:lang w:val="en-US"/>
        </w:rPr>
        <w:lastRenderedPageBreak/>
        <w:t xml:space="preserve">Following Receipt of the Biodiversity Assessment, the application was referred back to BCD for comment. They have advised that they have no further comments. </w:t>
      </w:r>
    </w:p>
    <w:p w14:paraId="279786C3" w14:textId="236575B2" w:rsidR="0004388A" w:rsidRDefault="0004388A" w:rsidP="003100AE">
      <w:pPr>
        <w:rPr>
          <w:lang w:val="en-US"/>
        </w:rPr>
      </w:pPr>
      <w:r>
        <w:rPr>
          <w:lang w:val="en-US"/>
        </w:rPr>
        <w:t xml:space="preserve">We have reviewed the Biodiversity Assessment and are of the view that it satisfies the requirements of both the BC Act and EPBC Act. The assessment includes a number of mitigation measures, with the section of the report (5.3) referred to in Condition 2 of the </w:t>
      </w:r>
      <w:r w:rsidR="00711441">
        <w:rPr>
          <w:lang w:val="en-US"/>
        </w:rPr>
        <w:t>amended draft conditions of consent (</w:t>
      </w:r>
      <w:r w:rsidR="00711441" w:rsidRPr="00711441">
        <w:rPr>
          <w:b/>
          <w:bCs/>
          <w:lang w:val="en-US"/>
        </w:rPr>
        <w:t>Attachment 5</w:t>
      </w:r>
      <w:r w:rsidR="00711441">
        <w:rPr>
          <w:lang w:val="en-US"/>
        </w:rPr>
        <w:t>).</w:t>
      </w:r>
    </w:p>
    <w:p w14:paraId="117823CE" w14:textId="0660ECFB" w:rsidR="003100AE" w:rsidRDefault="003100AE" w:rsidP="003100AE">
      <w:pPr>
        <w:pStyle w:val="ListParagraph"/>
        <w:autoSpaceDE w:val="0"/>
        <w:autoSpaceDN w:val="0"/>
        <w:adjustRightInd w:val="0"/>
        <w:spacing w:after="0" w:line="240" w:lineRule="auto"/>
        <w:ind w:left="360"/>
        <w:rPr>
          <w:rFonts w:cs="Arial"/>
          <w:i/>
          <w:iCs/>
          <w:lang w:val="en-US"/>
        </w:rPr>
      </w:pPr>
    </w:p>
    <w:p w14:paraId="4F701F51" w14:textId="77777777" w:rsidR="00711441" w:rsidRPr="003100AE" w:rsidRDefault="00711441" w:rsidP="003100AE">
      <w:pPr>
        <w:pStyle w:val="ListParagraph"/>
        <w:autoSpaceDE w:val="0"/>
        <w:autoSpaceDN w:val="0"/>
        <w:adjustRightInd w:val="0"/>
        <w:spacing w:after="0" w:line="240" w:lineRule="auto"/>
        <w:ind w:left="360"/>
        <w:rPr>
          <w:rFonts w:cs="Arial"/>
          <w:i/>
          <w:iCs/>
          <w:lang w:val="en-US"/>
        </w:rPr>
      </w:pPr>
    </w:p>
    <w:p w14:paraId="3914A25A" w14:textId="77777777" w:rsidR="003100AE" w:rsidRPr="003100AE" w:rsidRDefault="008E235C" w:rsidP="003100AE">
      <w:pPr>
        <w:pStyle w:val="ListParagraph"/>
        <w:numPr>
          <w:ilvl w:val="0"/>
          <w:numId w:val="15"/>
        </w:numPr>
        <w:autoSpaceDE w:val="0"/>
        <w:autoSpaceDN w:val="0"/>
        <w:adjustRightInd w:val="0"/>
        <w:spacing w:after="0" w:line="240" w:lineRule="auto"/>
        <w:rPr>
          <w:rFonts w:cs="Arial"/>
          <w:b/>
          <w:bCs/>
          <w:lang w:val="en-US"/>
        </w:rPr>
      </w:pPr>
      <w:r w:rsidRPr="003100AE">
        <w:rPr>
          <w:rFonts w:cs="Arial"/>
          <w:b/>
          <w:bCs/>
          <w:lang w:val="en-US"/>
        </w:rPr>
        <w:t>Expand on the Heritage NSW findings and the rationale behind the GTA’s applying to the whole site.</w:t>
      </w:r>
    </w:p>
    <w:p w14:paraId="4731766D" w14:textId="7859C80F" w:rsidR="003100AE" w:rsidRDefault="003100AE" w:rsidP="003100AE">
      <w:pPr>
        <w:autoSpaceDE w:val="0"/>
        <w:autoSpaceDN w:val="0"/>
        <w:adjustRightInd w:val="0"/>
        <w:spacing w:after="0" w:line="240" w:lineRule="auto"/>
        <w:rPr>
          <w:rFonts w:cs="Arial"/>
          <w:i/>
          <w:iCs/>
          <w:lang w:val="en-US"/>
        </w:rPr>
      </w:pPr>
    </w:p>
    <w:p w14:paraId="275CEF25" w14:textId="46A38464" w:rsidR="003100AE" w:rsidRDefault="008C3DE5" w:rsidP="003100AE">
      <w:pPr>
        <w:autoSpaceDE w:val="0"/>
        <w:autoSpaceDN w:val="0"/>
        <w:adjustRightInd w:val="0"/>
        <w:spacing w:after="0" w:line="240" w:lineRule="auto"/>
        <w:rPr>
          <w:rFonts w:cs="Arial"/>
          <w:lang w:val="en-US"/>
        </w:rPr>
      </w:pPr>
      <w:r w:rsidRPr="008C3DE5">
        <w:rPr>
          <w:rFonts w:cs="Arial"/>
          <w:lang w:val="en-US"/>
        </w:rPr>
        <w:t>An Aboriginal Cultural Heritage Assessment Report (ACHA) prepared by Biosis was submitted in support of the application</w:t>
      </w:r>
      <w:r w:rsidR="000E2967">
        <w:rPr>
          <w:rFonts w:cs="Arial"/>
          <w:lang w:val="en-US"/>
        </w:rPr>
        <w:t xml:space="preserve"> (</w:t>
      </w:r>
      <w:r w:rsidR="000E2967" w:rsidRPr="000E2967">
        <w:rPr>
          <w:rFonts w:cs="Arial"/>
          <w:b/>
          <w:bCs/>
          <w:lang w:val="en-US"/>
        </w:rPr>
        <w:t>Attachment 3</w:t>
      </w:r>
      <w:r w:rsidR="000E2967">
        <w:rPr>
          <w:rFonts w:cs="Arial"/>
          <w:lang w:val="en-US"/>
        </w:rPr>
        <w:t>)</w:t>
      </w:r>
      <w:r w:rsidRPr="008C3DE5">
        <w:rPr>
          <w:rFonts w:cs="Arial"/>
          <w:lang w:val="en-US"/>
        </w:rPr>
        <w:t>.</w:t>
      </w:r>
      <w:r>
        <w:rPr>
          <w:rFonts w:cs="Arial"/>
          <w:lang w:val="en-US"/>
        </w:rPr>
        <w:t xml:space="preserve"> </w:t>
      </w:r>
    </w:p>
    <w:p w14:paraId="29639861" w14:textId="6CD9978E" w:rsidR="008C3DE5" w:rsidRDefault="008C3DE5" w:rsidP="003100AE">
      <w:pPr>
        <w:autoSpaceDE w:val="0"/>
        <w:autoSpaceDN w:val="0"/>
        <w:adjustRightInd w:val="0"/>
        <w:spacing w:after="0" w:line="240" w:lineRule="auto"/>
        <w:rPr>
          <w:rFonts w:cs="Arial"/>
          <w:lang w:val="en-US"/>
        </w:rPr>
      </w:pPr>
    </w:p>
    <w:p w14:paraId="5D51CCF1" w14:textId="77777777" w:rsidR="008C3DE5" w:rsidRDefault="008C3DE5" w:rsidP="008C3DE5">
      <w:pPr>
        <w:autoSpaceDE w:val="0"/>
        <w:autoSpaceDN w:val="0"/>
        <w:adjustRightInd w:val="0"/>
        <w:spacing w:after="0" w:line="240" w:lineRule="auto"/>
        <w:rPr>
          <w:rFonts w:cs="Arial"/>
          <w:lang w:val="en-US"/>
        </w:rPr>
      </w:pPr>
      <w:r w:rsidRPr="008C3DE5">
        <w:rPr>
          <w:rFonts w:cs="Arial"/>
          <w:lang w:val="en-US"/>
        </w:rPr>
        <w:t>An archaeological scientific assessment was undertaken for the study area</w:t>
      </w:r>
      <w:r>
        <w:rPr>
          <w:rFonts w:cs="Arial"/>
          <w:lang w:val="en-US"/>
        </w:rPr>
        <w:t xml:space="preserve">. </w:t>
      </w:r>
      <w:r w:rsidRPr="008C3DE5">
        <w:rPr>
          <w:rFonts w:cs="Arial"/>
          <w:lang w:val="en-US"/>
        </w:rPr>
        <w:t>Test excavations within the study area identified three subsurface</w:t>
      </w:r>
      <w:r>
        <w:rPr>
          <w:rFonts w:cs="Arial"/>
          <w:lang w:val="en-US"/>
        </w:rPr>
        <w:t xml:space="preserve"> </w:t>
      </w:r>
      <w:r w:rsidRPr="008C3DE5">
        <w:rPr>
          <w:rFonts w:cs="Arial"/>
          <w:lang w:val="en-US"/>
        </w:rPr>
        <w:t>archaeological deposits</w:t>
      </w:r>
      <w:r>
        <w:rPr>
          <w:rFonts w:cs="Arial"/>
          <w:lang w:val="en-US"/>
        </w:rPr>
        <w:t>:</w:t>
      </w:r>
    </w:p>
    <w:p w14:paraId="201C55B5" w14:textId="77777777" w:rsidR="008C3DE5" w:rsidRDefault="008C3DE5" w:rsidP="008C3DE5">
      <w:pPr>
        <w:autoSpaceDE w:val="0"/>
        <w:autoSpaceDN w:val="0"/>
        <w:adjustRightInd w:val="0"/>
        <w:spacing w:after="0" w:line="240" w:lineRule="auto"/>
        <w:rPr>
          <w:rFonts w:cs="Arial"/>
          <w:lang w:val="en-US"/>
        </w:rPr>
      </w:pPr>
    </w:p>
    <w:p w14:paraId="5F85A81C" w14:textId="2C68A9E5" w:rsidR="008C3DE5" w:rsidRDefault="008C3DE5" w:rsidP="008C3DE5">
      <w:pPr>
        <w:pStyle w:val="ListParagraph"/>
        <w:numPr>
          <w:ilvl w:val="0"/>
          <w:numId w:val="20"/>
        </w:numPr>
        <w:autoSpaceDE w:val="0"/>
        <w:autoSpaceDN w:val="0"/>
        <w:adjustRightInd w:val="0"/>
        <w:spacing w:after="0" w:line="240" w:lineRule="auto"/>
        <w:rPr>
          <w:rFonts w:cs="Arial"/>
          <w:lang w:val="en-US"/>
        </w:rPr>
      </w:pPr>
      <w:r w:rsidRPr="008C3DE5">
        <w:rPr>
          <w:rFonts w:cs="Arial"/>
          <w:lang w:val="en-US"/>
        </w:rPr>
        <w:t>Gilmore-AD-01</w:t>
      </w:r>
    </w:p>
    <w:p w14:paraId="7DEB3E27" w14:textId="300A185F" w:rsidR="008C3DE5" w:rsidRDefault="008C3DE5" w:rsidP="008C3DE5">
      <w:pPr>
        <w:pStyle w:val="ListParagraph"/>
        <w:numPr>
          <w:ilvl w:val="0"/>
          <w:numId w:val="20"/>
        </w:numPr>
        <w:autoSpaceDE w:val="0"/>
        <w:autoSpaceDN w:val="0"/>
        <w:adjustRightInd w:val="0"/>
        <w:spacing w:after="0" w:line="240" w:lineRule="auto"/>
        <w:rPr>
          <w:rFonts w:cs="Arial"/>
          <w:lang w:val="en-US"/>
        </w:rPr>
      </w:pPr>
      <w:r w:rsidRPr="008C3DE5">
        <w:rPr>
          <w:rFonts w:cs="Arial"/>
          <w:lang w:val="en-US"/>
        </w:rPr>
        <w:t xml:space="preserve">Gilmore-AD-02, and </w:t>
      </w:r>
    </w:p>
    <w:p w14:paraId="4498B647" w14:textId="51897C09" w:rsidR="008C3DE5" w:rsidRDefault="008C3DE5" w:rsidP="008C3DE5">
      <w:pPr>
        <w:pStyle w:val="ListParagraph"/>
        <w:numPr>
          <w:ilvl w:val="0"/>
          <w:numId w:val="20"/>
        </w:numPr>
        <w:autoSpaceDE w:val="0"/>
        <w:autoSpaceDN w:val="0"/>
        <w:adjustRightInd w:val="0"/>
        <w:spacing w:after="0" w:line="240" w:lineRule="auto"/>
        <w:rPr>
          <w:rFonts w:cs="Arial"/>
          <w:lang w:val="en-US"/>
        </w:rPr>
      </w:pPr>
      <w:r w:rsidRPr="008C3DE5">
        <w:rPr>
          <w:rFonts w:cs="Arial"/>
          <w:lang w:val="en-US"/>
        </w:rPr>
        <w:t xml:space="preserve">Gilmore-AD- 03. </w:t>
      </w:r>
    </w:p>
    <w:p w14:paraId="508F4968" w14:textId="77777777" w:rsidR="008C3DE5" w:rsidRDefault="008C3DE5" w:rsidP="008C3DE5">
      <w:pPr>
        <w:pStyle w:val="ListParagraph"/>
        <w:autoSpaceDE w:val="0"/>
        <w:autoSpaceDN w:val="0"/>
        <w:adjustRightInd w:val="0"/>
        <w:spacing w:after="0" w:line="240" w:lineRule="auto"/>
        <w:ind w:left="780"/>
        <w:rPr>
          <w:rFonts w:cs="Arial"/>
          <w:lang w:val="en-US"/>
        </w:rPr>
      </w:pPr>
    </w:p>
    <w:p w14:paraId="314EA8F0" w14:textId="31958801" w:rsidR="008C3DE5" w:rsidRPr="008C3DE5" w:rsidRDefault="008C3DE5" w:rsidP="008C3DE5">
      <w:pPr>
        <w:autoSpaceDE w:val="0"/>
        <w:autoSpaceDN w:val="0"/>
        <w:adjustRightInd w:val="0"/>
        <w:spacing w:after="0" w:line="240" w:lineRule="auto"/>
        <w:rPr>
          <w:rFonts w:cs="Arial"/>
          <w:lang w:val="en-US"/>
        </w:rPr>
      </w:pPr>
      <w:r w:rsidRPr="008C3DE5">
        <w:rPr>
          <w:rFonts w:cs="Arial"/>
          <w:lang w:val="en-US"/>
        </w:rPr>
        <w:t>Gilmore-AD-01 was an isolated artefact. The site is considered a common site type within the local region. The site has low potential to contribute to our understanding of Aboriginal occupation</w:t>
      </w:r>
    </w:p>
    <w:p w14:paraId="5C406BB6" w14:textId="6F5CA81C" w:rsidR="008C3DE5" w:rsidRDefault="008C3DE5" w:rsidP="008C3DE5">
      <w:pPr>
        <w:autoSpaceDE w:val="0"/>
        <w:autoSpaceDN w:val="0"/>
        <w:adjustRightInd w:val="0"/>
        <w:spacing w:after="0" w:line="240" w:lineRule="auto"/>
        <w:rPr>
          <w:rFonts w:cs="Arial"/>
          <w:lang w:val="en-US"/>
        </w:rPr>
      </w:pPr>
      <w:r w:rsidRPr="008C3DE5">
        <w:rPr>
          <w:rFonts w:cs="Arial"/>
          <w:lang w:val="en-US"/>
        </w:rPr>
        <w:t>of the Tumut region and is not considered to be in-situ. The site has therefore been assessed as possessing</w:t>
      </w:r>
      <w:r>
        <w:rPr>
          <w:rFonts w:cs="Arial"/>
          <w:lang w:val="en-US"/>
        </w:rPr>
        <w:t xml:space="preserve"> </w:t>
      </w:r>
      <w:r w:rsidRPr="008C3DE5">
        <w:rPr>
          <w:rFonts w:cs="Arial"/>
          <w:lang w:val="en-US"/>
        </w:rPr>
        <w:t>low archaeological significance.</w:t>
      </w:r>
    </w:p>
    <w:p w14:paraId="50AA1EE0" w14:textId="77777777" w:rsidR="008C3DE5" w:rsidRPr="008C3DE5" w:rsidRDefault="008C3DE5" w:rsidP="008C3DE5">
      <w:pPr>
        <w:autoSpaceDE w:val="0"/>
        <w:autoSpaceDN w:val="0"/>
        <w:adjustRightInd w:val="0"/>
        <w:spacing w:after="0" w:line="240" w:lineRule="auto"/>
        <w:rPr>
          <w:rFonts w:cs="Arial"/>
          <w:lang w:val="en-US"/>
        </w:rPr>
      </w:pPr>
    </w:p>
    <w:p w14:paraId="11B75186" w14:textId="2D87598B" w:rsidR="008C3DE5" w:rsidRDefault="008C3DE5" w:rsidP="008C3DE5">
      <w:pPr>
        <w:autoSpaceDE w:val="0"/>
        <w:autoSpaceDN w:val="0"/>
        <w:adjustRightInd w:val="0"/>
        <w:spacing w:after="0" w:line="240" w:lineRule="auto"/>
        <w:rPr>
          <w:rFonts w:cs="Arial"/>
          <w:lang w:val="en-US"/>
        </w:rPr>
      </w:pPr>
      <w:r w:rsidRPr="008C3DE5">
        <w:rPr>
          <w:rFonts w:cs="Arial"/>
          <w:lang w:val="en-US"/>
        </w:rPr>
        <w:t>Gilmore-AD-02 is a low density subsurface archaeological deposit consisting of three artefacts.</w:t>
      </w:r>
      <w:r>
        <w:rPr>
          <w:rFonts w:cs="Arial"/>
          <w:lang w:val="en-US"/>
        </w:rPr>
        <w:t xml:space="preserve"> </w:t>
      </w:r>
      <w:r w:rsidRPr="008C3DE5">
        <w:rPr>
          <w:rFonts w:cs="Arial"/>
          <w:lang w:val="en-US"/>
        </w:rPr>
        <w:t>No evidence of</w:t>
      </w:r>
      <w:r>
        <w:rPr>
          <w:rFonts w:cs="Arial"/>
          <w:lang w:val="en-US"/>
        </w:rPr>
        <w:t xml:space="preserve"> </w:t>
      </w:r>
      <w:r w:rsidRPr="008C3DE5">
        <w:rPr>
          <w:rFonts w:cs="Arial"/>
          <w:lang w:val="en-US"/>
        </w:rPr>
        <w:t>intact stratigraphical deposits was noted within the site extent. The site has undergone disturbances as a</w:t>
      </w:r>
      <w:r>
        <w:rPr>
          <w:rFonts w:cs="Arial"/>
          <w:lang w:val="en-US"/>
        </w:rPr>
        <w:t xml:space="preserve"> </w:t>
      </w:r>
      <w:r w:rsidRPr="008C3DE5">
        <w:rPr>
          <w:rFonts w:cs="Arial"/>
          <w:lang w:val="en-US"/>
        </w:rPr>
        <w:t>result of natural and human induced erosional processes, and is not considered in-situ. It is a common site</w:t>
      </w:r>
      <w:r>
        <w:rPr>
          <w:rFonts w:cs="Arial"/>
          <w:lang w:val="en-US"/>
        </w:rPr>
        <w:t xml:space="preserve"> </w:t>
      </w:r>
      <w:r w:rsidRPr="008C3DE5">
        <w:rPr>
          <w:rFonts w:cs="Arial"/>
          <w:lang w:val="en-US"/>
        </w:rPr>
        <w:t>type within the local region. The site therefore has limited ability to contribute to our understanding of</w:t>
      </w:r>
      <w:r>
        <w:rPr>
          <w:rFonts w:cs="Arial"/>
          <w:lang w:val="en-US"/>
        </w:rPr>
        <w:t xml:space="preserve"> </w:t>
      </w:r>
      <w:r w:rsidRPr="008C3DE5">
        <w:rPr>
          <w:rFonts w:cs="Arial"/>
          <w:lang w:val="en-US"/>
        </w:rPr>
        <w:t>Aboriginal occupation of the Tumut region. The site was therefore assessed as possessing low archaeological</w:t>
      </w:r>
      <w:r>
        <w:rPr>
          <w:rFonts w:cs="Arial"/>
          <w:lang w:val="en-US"/>
        </w:rPr>
        <w:t xml:space="preserve"> </w:t>
      </w:r>
      <w:r w:rsidRPr="008C3DE5">
        <w:rPr>
          <w:rFonts w:cs="Arial"/>
          <w:lang w:val="en-US"/>
        </w:rPr>
        <w:t>significance.</w:t>
      </w:r>
    </w:p>
    <w:p w14:paraId="3C8307E8" w14:textId="77777777" w:rsidR="008C3DE5" w:rsidRPr="008C3DE5" w:rsidRDefault="008C3DE5" w:rsidP="008C3DE5">
      <w:pPr>
        <w:autoSpaceDE w:val="0"/>
        <w:autoSpaceDN w:val="0"/>
        <w:adjustRightInd w:val="0"/>
        <w:spacing w:after="0" w:line="240" w:lineRule="auto"/>
        <w:rPr>
          <w:rFonts w:cs="Arial"/>
          <w:lang w:val="en-US"/>
        </w:rPr>
      </w:pPr>
    </w:p>
    <w:p w14:paraId="72980603" w14:textId="729A75B2" w:rsidR="008C3DE5" w:rsidRPr="003100AE" w:rsidRDefault="008C3DE5" w:rsidP="008C3DE5">
      <w:pPr>
        <w:autoSpaceDE w:val="0"/>
        <w:autoSpaceDN w:val="0"/>
        <w:adjustRightInd w:val="0"/>
        <w:spacing w:after="0" w:line="240" w:lineRule="auto"/>
        <w:rPr>
          <w:rFonts w:cs="Arial"/>
          <w:lang w:val="en-US"/>
        </w:rPr>
      </w:pPr>
      <w:r w:rsidRPr="008C3DE5">
        <w:rPr>
          <w:rFonts w:cs="Arial"/>
          <w:lang w:val="en-US"/>
        </w:rPr>
        <w:t>Gilmore-AD-03 is a moderate density subsurface archaeological deposit located within a crest/slope</w:t>
      </w:r>
      <w:r>
        <w:rPr>
          <w:rFonts w:cs="Arial"/>
          <w:lang w:val="en-US"/>
        </w:rPr>
        <w:t xml:space="preserve"> </w:t>
      </w:r>
      <w:r w:rsidRPr="008C3DE5">
        <w:rPr>
          <w:rFonts w:cs="Arial"/>
          <w:lang w:val="en-US"/>
        </w:rPr>
        <w:t>landform. The site contains 38 artefacts which is considered representative of a highly reduced deposit,</w:t>
      </w:r>
      <w:r>
        <w:rPr>
          <w:rFonts w:cs="Arial"/>
          <w:lang w:val="en-US"/>
        </w:rPr>
        <w:t xml:space="preserve"> </w:t>
      </w:r>
      <w:r w:rsidRPr="008C3DE5">
        <w:rPr>
          <w:rFonts w:cs="Arial"/>
          <w:lang w:val="en-US"/>
        </w:rPr>
        <w:t>potentially dating to the Holocene period. A majority of the artefacts were identified upon the upper</w:t>
      </w:r>
      <w:r>
        <w:rPr>
          <w:rFonts w:cs="Arial"/>
          <w:lang w:val="en-US"/>
        </w:rPr>
        <w:t xml:space="preserve"> </w:t>
      </w:r>
      <w:r w:rsidRPr="008C3DE5">
        <w:rPr>
          <w:rFonts w:cs="Arial"/>
          <w:lang w:val="en-US"/>
        </w:rPr>
        <w:t>slope/crest, with a concentration of artefacts within a pair of adjacent test pits excavated as part of the</w:t>
      </w:r>
      <w:r>
        <w:rPr>
          <w:rFonts w:cs="Arial"/>
          <w:lang w:val="en-US"/>
        </w:rPr>
        <w:t xml:space="preserve"> </w:t>
      </w:r>
      <w:r w:rsidRPr="008C3DE5">
        <w:rPr>
          <w:rFonts w:cs="Arial"/>
          <w:lang w:val="en-US"/>
        </w:rPr>
        <w:t>assessment. The assemblage is considered partially intact with some size sorting identified within the lower</w:t>
      </w:r>
      <w:r>
        <w:rPr>
          <w:rFonts w:cs="Arial"/>
          <w:lang w:val="en-US"/>
        </w:rPr>
        <w:t xml:space="preserve"> </w:t>
      </w:r>
      <w:r w:rsidRPr="008C3DE5">
        <w:rPr>
          <w:rFonts w:cs="Arial"/>
          <w:lang w:val="en-US"/>
        </w:rPr>
        <w:t>spits, and artefacts identified in test pits excavated within the mid to lower slopes likely having been</w:t>
      </w:r>
      <w:r>
        <w:rPr>
          <w:rFonts w:cs="Arial"/>
          <w:lang w:val="en-US"/>
        </w:rPr>
        <w:t xml:space="preserve"> </w:t>
      </w:r>
      <w:r w:rsidRPr="008C3DE5">
        <w:rPr>
          <w:rFonts w:cs="Arial"/>
          <w:lang w:val="en-US"/>
        </w:rPr>
        <w:t>deposited from colluvial forces and erosion of the upper crest/slope. The site possesses limited research</w:t>
      </w:r>
      <w:r>
        <w:rPr>
          <w:rFonts w:cs="Arial"/>
          <w:lang w:val="en-US"/>
        </w:rPr>
        <w:t xml:space="preserve"> </w:t>
      </w:r>
      <w:r w:rsidRPr="008C3DE5">
        <w:rPr>
          <w:rFonts w:cs="Arial"/>
          <w:lang w:val="en-US"/>
        </w:rPr>
        <w:t>potential, however, testing within the upper reaches of the crest landform may identify further deposits of a</w:t>
      </w:r>
      <w:r>
        <w:rPr>
          <w:rFonts w:cs="Arial"/>
          <w:lang w:val="en-US"/>
        </w:rPr>
        <w:t xml:space="preserve"> </w:t>
      </w:r>
      <w:r w:rsidRPr="008C3DE5">
        <w:rPr>
          <w:rFonts w:cs="Arial"/>
          <w:lang w:val="en-US"/>
        </w:rPr>
        <w:t>similar or higher density. Gilmore-AD-03 is not considered a common site type due to lack of archaeological</w:t>
      </w:r>
      <w:r>
        <w:rPr>
          <w:rFonts w:cs="Arial"/>
          <w:lang w:val="en-US"/>
        </w:rPr>
        <w:t xml:space="preserve"> </w:t>
      </w:r>
      <w:r w:rsidRPr="008C3DE5">
        <w:rPr>
          <w:rFonts w:cs="Arial"/>
          <w:lang w:val="en-US"/>
        </w:rPr>
        <w:t>test excavations having been undertaken within the local region. The scientific significance of the site is</w:t>
      </w:r>
      <w:r>
        <w:rPr>
          <w:rFonts w:cs="Arial"/>
          <w:lang w:val="en-US"/>
        </w:rPr>
        <w:t xml:space="preserve"> </w:t>
      </w:r>
      <w:r w:rsidRPr="008C3DE5">
        <w:rPr>
          <w:rFonts w:cs="Arial"/>
          <w:lang w:val="en-US"/>
        </w:rPr>
        <w:t>assessed as moderate.</w:t>
      </w:r>
    </w:p>
    <w:p w14:paraId="3B358F6C" w14:textId="77777777" w:rsidR="003100AE" w:rsidRDefault="003100AE" w:rsidP="003100AE">
      <w:pPr>
        <w:autoSpaceDE w:val="0"/>
        <w:autoSpaceDN w:val="0"/>
        <w:adjustRightInd w:val="0"/>
        <w:spacing w:after="0" w:line="240" w:lineRule="auto"/>
        <w:rPr>
          <w:rFonts w:cs="Arial"/>
          <w:lang w:val="en-US"/>
        </w:rPr>
      </w:pPr>
    </w:p>
    <w:p w14:paraId="7E4A02C9" w14:textId="2AA2119F" w:rsidR="003100AE" w:rsidRDefault="003100AE" w:rsidP="003100AE">
      <w:pPr>
        <w:autoSpaceDE w:val="0"/>
        <w:autoSpaceDN w:val="0"/>
        <w:adjustRightInd w:val="0"/>
        <w:spacing w:after="0" w:line="240" w:lineRule="auto"/>
        <w:rPr>
          <w:rFonts w:cs="Arial"/>
          <w:lang w:val="en-US"/>
        </w:rPr>
      </w:pPr>
    </w:p>
    <w:p w14:paraId="268AC03A" w14:textId="57A009F4" w:rsidR="008C3DE5" w:rsidRDefault="008C3DE5" w:rsidP="003100AE">
      <w:pPr>
        <w:autoSpaceDE w:val="0"/>
        <w:autoSpaceDN w:val="0"/>
        <w:adjustRightInd w:val="0"/>
        <w:spacing w:after="0" w:line="240" w:lineRule="auto"/>
        <w:rPr>
          <w:rFonts w:cs="Arial"/>
          <w:lang w:val="en-US"/>
        </w:rPr>
      </w:pPr>
      <w:r>
        <w:rPr>
          <w:rFonts w:cs="Arial"/>
          <w:noProof/>
          <w:lang w:val="en-US"/>
        </w:rPr>
        <w:lastRenderedPageBreak/>
        <w:drawing>
          <wp:inline distT="0" distB="0" distL="0" distR="0" wp14:anchorId="4E7C2AC9" wp14:editId="0CB8FBA5">
            <wp:extent cx="4657725" cy="6083559"/>
            <wp:effectExtent l="38100" t="38100" r="28575"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527" cy="6088525"/>
                    </a:xfrm>
                    <a:prstGeom prst="rect">
                      <a:avLst/>
                    </a:prstGeom>
                    <a:noFill/>
                    <a:ln w="28575">
                      <a:solidFill>
                        <a:schemeClr val="tx1"/>
                      </a:solidFill>
                    </a:ln>
                  </pic:spPr>
                </pic:pic>
              </a:graphicData>
            </a:graphic>
          </wp:inline>
        </w:drawing>
      </w:r>
    </w:p>
    <w:p w14:paraId="09708274" w14:textId="2163C604" w:rsidR="008C3DE5" w:rsidRPr="007C59CB" w:rsidRDefault="008C3DE5" w:rsidP="008C3DE5">
      <w:pPr>
        <w:spacing w:after="0" w:line="240" w:lineRule="auto"/>
        <w:rPr>
          <w:i/>
          <w:iCs/>
          <w:sz w:val="20"/>
          <w:szCs w:val="20"/>
          <w:lang w:val="en-US"/>
        </w:rPr>
      </w:pPr>
      <w:r w:rsidRPr="007C59CB">
        <w:rPr>
          <w:i/>
          <w:iCs/>
          <w:sz w:val="20"/>
          <w:szCs w:val="20"/>
          <w:lang w:val="en-US"/>
        </w:rPr>
        <w:t xml:space="preserve">Figure </w:t>
      </w:r>
      <w:r>
        <w:rPr>
          <w:i/>
          <w:iCs/>
          <w:sz w:val="20"/>
          <w:szCs w:val="20"/>
          <w:lang w:val="en-US"/>
        </w:rPr>
        <w:t>2</w:t>
      </w:r>
      <w:r w:rsidRPr="007C59CB">
        <w:rPr>
          <w:i/>
          <w:iCs/>
          <w:sz w:val="20"/>
          <w:szCs w:val="20"/>
          <w:lang w:val="en-US"/>
        </w:rPr>
        <w:t xml:space="preserve"> – </w:t>
      </w:r>
      <w:r>
        <w:rPr>
          <w:i/>
          <w:iCs/>
          <w:sz w:val="20"/>
          <w:szCs w:val="20"/>
          <w:lang w:val="en-US"/>
        </w:rPr>
        <w:t>Location of the recorded Aboriginal Sites (Source: Biosis)</w:t>
      </w:r>
    </w:p>
    <w:p w14:paraId="16524847" w14:textId="77777777" w:rsidR="008C3DE5" w:rsidRDefault="008C3DE5" w:rsidP="003100AE">
      <w:pPr>
        <w:autoSpaceDE w:val="0"/>
        <w:autoSpaceDN w:val="0"/>
        <w:adjustRightInd w:val="0"/>
        <w:spacing w:after="0" w:line="240" w:lineRule="auto"/>
        <w:rPr>
          <w:rFonts w:cs="Arial"/>
          <w:lang w:val="en-US"/>
        </w:rPr>
      </w:pPr>
    </w:p>
    <w:p w14:paraId="1A395AE9" w14:textId="6067E828" w:rsidR="008C3DE5" w:rsidRDefault="008C3DE5" w:rsidP="008C3DE5">
      <w:pPr>
        <w:autoSpaceDE w:val="0"/>
        <w:autoSpaceDN w:val="0"/>
        <w:adjustRightInd w:val="0"/>
        <w:spacing w:after="0" w:line="240" w:lineRule="auto"/>
        <w:rPr>
          <w:rFonts w:cs="Arial"/>
          <w:lang w:val="en-US"/>
        </w:rPr>
      </w:pPr>
      <w:r w:rsidRPr="008C3DE5">
        <w:rPr>
          <w:rFonts w:cs="Arial"/>
          <w:lang w:val="en-US"/>
        </w:rPr>
        <w:t>The following management measures have therefore been developed with consideration to Ecologically</w:t>
      </w:r>
      <w:r>
        <w:rPr>
          <w:rFonts w:cs="Arial"/>
          <w:lang w:val="en-US"/>
        </w:rPr>
        <w:t xml:space="preserve"> </w:t>
      </w:r>
      <w:r w:rsidRPr="008C3DE5">
        <w:rPr>
          <w:rFonts w:cs="Arial"/>
          <w:lang w:val="en-US"/>
        </w:rPr>
        <w:t>Sustainable Development (ESD) in order mitigate impacts to Aboriginal cultural values identified within the</w:t>
      </w:r>
      <w:r>
        <w:rPr>
          <w:rFonts w:cs="Arial"/>
          <w:lang w:val="en-US"/>
        </w:rPr>
        <w:t xml:space="preserve"> </w:t>
      </w:r>
      <w:r w:rsidRPr="008C3DE5">
        <w:rPr>
          <w:rFonts w:cs="Arial"/>
          <w:lang w:val="en-US"/>
        </w:rPr>
        <w:t>study area</w:t>
      </w:r>
      <w:r>
        <w:rPr>
          <w:rFonts w:cs="Arial"/>
          <w:lang w:val="en-US"/>
        </w:rPr>
        <w:t>:</w:t>
      </w:r>
    </w:p>
    <w:p w14:paraId="0D42361A" w14:textId="77777777" w:rsidR="008C3DE5" w:rsidRPr="008C3DE5" w:rsidRDefault="008C3DE5" w:rsidP="008C3DE5">
      <w:pPr>
        <w:autoSpaceDE w:val="0"/>
        <w:autoSpaceDN w:val="0"/>
        <w:adjustRightInd w:val="0"/>
        <w:spacing w:after="0" w:line="240" w:lineRule="auto"/>
        <w:rPr>
          <w:rFonts w:cs="Arial"/>
          <w:lang w:val="en-US"/>
        </w:rPr>
      </w:pPr>
    </w:p>
    <w:p w14:paraId="25615AD6" w14:textId="3BC90AA1" w:rsidR="008C3DE5" w:rsidRPr="008C3DE5" w:rsidRDefault="008C3DE5" w:rsidP="008C3DE5">
      <w:pPr>
        <w:autoSpaceDE w:val="0"/>
        <w:autoSpaceDN w:val="0"/>
        <w:adjustRightInd w:val="0"/>
        <w:spacing w:after="0" w:line="240" w:lineRule="auto"/>
        <w:rPr>
          <w:rFonts w:cs="Arial"/>
          <w:u w:val="single"/>
          <w:lang w:val="en-US"/>
        </w:rPr>
      </w:pPr>
      <w:r w:rsidRPr="008C3DE5">
        <w:rPr>
          <w:rFonts w:cs="Arial"/>
          <w:u w:val="single"/>
          <w:lang w:val="en-US"/>
        </w:rPr>
        <w:t>No further archaeological assessment required for Gilmore-AD-01, Gilmore-</w:t>
      </w:r>
    </w:p>
    <w:p w14:paraId="22E69471" w14:textId="32B0CB48" w:rsidR="008C3DE5" w:rsidRPr="008C3DE5" w:rsidRDefault="008C3DE5" w:rsidP="008C3DE5">
      <w:pPr>
        <w:autoSpaceDE w:val="0"/>
        <w:autoSpaceDN w:val="0"/>
        <w:adjustRightInd w:val="0"/>
        <w:spacing w:after="0" w:line="240" w:lineRule="auto"/>
        <w:rPr>
          <w:rFonts w:cs="Arial"/>
          <w:u w:val="single"/>
          <w:lang w:val="en-US"/>
        </w:rPr>
      </w:pPr>
      <w:r w:rsidRPr="008C3DE5">
        <w:rPr>
          <w:rFonts w:cs="Arial"/>
          <w:u w:val="single"/>
          <w:lang w:val="en-US"/>
        </w:rPr>
        <w:t>AD-02, and Gilmore-AD-03</w:t>
      </w:r>
    </w:p>
    <w:p w14:paraId="7E4B0EC1" w14:textId="77777777" w:rsidR="008C3DE5" w:rsidRPr="008C3DE5" w:rsidRDefault="008C3DE5" w:rsidP="008C3DE5">
      <w:pPr>
        <w:autoSpaceDE w:val="0"/>
        <w:autoSpaceDN w:val="0"/>
        <w:adjustRightInd w:val="0"/>
        <w:spacing w:after="0" w:line="240" w:lineRule="auto"/>
        <w:rPr>
          <w:rFonts w:cs="Arial"/>
          <w:lang w:val="en-US"/>
        </w:rPr>
      </w:pPr>
    </w:p>
    <w:p w14:paraId="347B5C67" w14:textId="573DF27A" w:rsidR="008C3DE5" w:rsidRDefault="008C3DE5" w:rsidP="008C3DE5">
      <w:pPr>
        <w:autoSpaceDE w:val="0"/>
        <w:autoSpaceDN w:val="0"/>
        <w:adjustRightInd w:val="0"/>
        <w:spacing w:after="0" w:line="240" w:lineRule="auto"/>
        <w:rPr>
          <w:rFonts w:cs="Arial"/>
          <w:lang w:val="en-US"/>
        </w:rPr>
      </w:pPr>
      <w:r w:rsidRPr="008C3DE5">
        <w:rPr>
          <w:rFonts w:cs="Arial"/>
          <w:lang w:val="en-US"/>
        </w:rPr>
        <w:t>Archaeological test excavations have determined that Gilmore-AD-01, Gilmore-AD-02, and Gilmore-AD-03  have limited potential to expand our understanding</w:t>
      </w:r>
      <w:r>
        <w:rPr>
          <w:rFonts w:cs="Arial"/>
          <w:lang w:val="en-US"/>
        </w:rPr>
        <w:t xml:space="preserve"> </w:t>
      </w:r>
      <w:r w:rsidRPr="008C3DE5">
        <w:rPr>
          <w:rFonts w:cs="Arial"/>
          <w:lang w:val="en-US"/>
        </w:rPr>
        <w:t>of the archaeology of the local area or the surrounding region through further investigation. No further</w:t>
      </w:r>
      <w:r>
        <w:rPr>
          <w:rFonts w:cs="Arial"/>
          <w:lang w:val="en-US"/>
        </w:rPr>
        <w:t xml:space="preserve"> </w:t>
      </w:r>
      <w:r w:rsidRPr="008C3DE5">
        <w:rPr>
          <w:rFonts w:cs="Arial"/>
          <w:lang w:val="en-US"/>
        </w:rPr>
        <w:t>investigation of these sites is therefore warranted.</w:t>
      </w:r>
    </w:p>
    <w:p w14:paraId="12F0DF2F" w14:textId="77777777" w:rsidR="008C3DE5" w:rsidRPr="008C3DE5" w:rsidRDefault="008C3DE5" w:rsidP="008C3DE5">
      <w:pPr>
        <w:autoSpaceDE w:val="0"/>
        <w:autoSpaceDN w:val="0"/>
        <w:adjustRightInd w:val="0"/>
        <w:spacing w:after="0" w:line="240" w:lineRule="auto"/>
        <w:rPr>
          <w:rFonts w:cs="Arial"/>
          <w:lang w:val="en-US"/>
        </w:rPr>
      </w:pPr>
    </w:p>
    <w:p w14:paraId="7B94B999" w14:textId="77777777" w:rsidR="008C3DE5" w:rsidRPr="008C3DE5" w:rsidRDefault="008C3DE5" w:rsidP="008C3DE5">
      <w:pPr>
        <w:autoSpaceDE w:val="0"/>
        <w:autoSpaceDN w:val="0"/>
        <w:adjustRightInd w:val="0"/>
        <w:spacing w:after="0" w:line="240" w:lineRule="auto"/>
        <w:rPr>
          <w:rFonts w:cs="Arial"/>
          <w:lang w:val="en-US"/>
        </w:rPr>
      </w:pPr>
      <w:r w:rsidRPr="008C3DE5">
        <w:rPr>
          <w:rFonts w:cs="Arial"/>
          <w:lang w:val="en-US"/>
        </w:rPr>
        <w:t>Fencing of archaeological sites and areas of moderate and high archaeological potential that</w:t>
      </w:r>
    </w:p>
    <w:p w14:paraId="13A12F27" w14:textId="3DAEBF27" w:rsidR="008C3DE5" w:rsidRDefault="008C3DE5" w:rsidP="008C3DE5">
      <w:pPr>
        <w:autoSpaceDE w:val="0"/>
        <w:autoSpaceDN w:val="0"/>
        <w:adjustRightInd w:val="0"/>
        <w:spacing w:after="0" w:line="240" w:lineRule="auto"/>
        <w:rPr>
          <w:rFonts w:cs="Arial"/>
          <w:lang w:val="en-US"/>
        </w:rPr>
      </w:pPr>
      <w:r w:rsidRPr="008C3DE5">
        <w:rPr>
          <w:rFonts w:cs="Arial"/>
          <w:lang w:val="en-US"/>
        </w:rPr>
        <w:t>will not be impacted by the proposed development</w:t>
      </w:r>
    </w:p>
    <w:p w14:paraId="73E81408" w14:textId="77777777" w:rsidR="008C3DE5" w:rsidRPr="008C3DE5" w:rsidRDefault="008C3DE5" w:rsidP="008C3DE5">
      <w:pPr>
        <w:autoSpaceDE w:val="0"/>
        <w:autoSpaceDN w:val="0"/>
        <w:adjustRightInd w:val="0"/>
        <w:spacing w:after="0" w:line="240" w:lineRule="auto"/>
        <w:rPr>
          <w:rFonts w:cs="Arial"/>
          <w:lang w:val="en-US"/>
        </w:rPr>
      </w:pPr>
    </w:p>
    <w:p w14:paraId="369BE4A6" w14:textId="61BAA486" w:rsidR="008C3DE5" w:rsidRPr="008C3DE5" w:rsidRDefault="008C3DE5" w:rsidP="008C3DE5">
      <w:pPr>
        <w:autoSpaceDE w:val="0"/>
        <w:autoSpaceDN w:val="0"/>
        <w:adjustRightInd w:val="0"/>
        <w:spacing w:after="0" w:line="240" w:lineRule="auto"/>
        <w:rPr>
          <w:rFonts w:cs="Arial"/>
          <w:lang w:val="en-US"/>
        </w:rPr>
      </w:pPr>
      <w:r w:rsidRPr="008C3DE5">
        <w:rPr>
          <w:rFonts w:cs="Arial"/>
          <w:lang w:val="en-US"/>
        </w:rPr>
        <w:t>The proposed works will not impact Gilmore-AD-01 and will only partially impact Gilmore-</w:t>
      </w:r>
      <w:r>
        <w:rPr>
          <w:rFonts w:cs="Arial"/>
          <w:lang w:val="en-US"/>
        </w:rPr>
        <w:t xml:space="preserve"> </w:t>
      </w:r>
      <w:r w:rsidRPr="008C3DE5">
        <w:rPr>
          <w:rFonts w:cs="Arial"/>
          <w:lang w:val="en-US"/>
        </w:rPr>
        <w:t>AD-03. These sites should therefore be clearly fenced in order to prevent any unintentional</w:t>
      </w:r>
      <w:r>
        <w:rPr>
          <w:rFonts w:cs="Arial"/>
          <w:lang w:val="en-US"/>
        </w:rPr>
        <w:t xml:space="preserve"> </w:t>
      </w:r>
      <w:r w:rsidRPr="008C3DE5">
        <w:rPr>
          <w:rFonts w:cs="Arial"/>
          <w:lang w:val="en-US"/>
        </w:rPr>
        <w:t>impacts to the site over the lifespan of the proposed development. This management strategy will be</w:t>
      </w:r>
      <w:r>
        <w:rPr>
          <w:rFonts w:cs="Arial"/>
          <w:lang w:val="en-US"/>
        </w:rPr>
        <w:t xml:space="preserve"> </w:t>
      </w:r>
      <w:r w:rsidRPr="008C3DE5">
        <w:rPr>
          <w:rFonts w:cs="Arial"/>
          <w:lang w:val="en-US"/>
        </w:rPr>
        <w:t xml:space="preserve">included within the AHIP </w:t>
      </w:r>
      <w:r w:rsidR="000E2967" w:rsidRPr="008C3DE5">
        <w:rPr>
          <w:rFonts w:cs="Arial"/>
          <w:lang w:val="en-US"/>
        </w:rPr>
        <w:t>recommendations,</w:t>
      </w:r>
      <w:r w:rsidRPr="008C3DE5">
        <w:rPr>
          <w:rFonts w:cs="Arial"/>
          <w:lang w:val="en-US"/>
        </w:rPr>
        <w:t xml:space="preserve"> and a no-go-zone should allow for a five metre buffer around the</w:t>
      </w:r>
      <w:r>
        <w:rPr>
          <w:rFonts w:cs="Arial"/>
          <w:lang w:val="en-US"/>
        </w:rPr>
        <w:t xml:space="preserve"> </w:t>
      </w:r>
      <w:r w:rsidRPr="008C3DE5">
        <w:rPr>
          <w:rFonts w:cs="Arial"/>
          <w:lang w:val="en-US"/>
        </w:rPr>
        <w:t>site extent.</w:t>
      </w:r>
    </w:p>
    <w:p w14:paraId="487340F6" w14:textId="77777777" w:rsidR="00B22BC1" w:rsidRDefault="00B22BC1" w:rsidP="008C3DE5">
      <w:pPr>
        <w:autoSpaceDE w:val="0"/>
        <w:autoSpaceDN w:val="0"/>
        <w:adjustRightInd w:val="0"/>
        <w:spacing w:after="0" w:line="240" w:lineRule="auto"/>
        <w:rPr>
          <w:rFonts w:cs="Arial"/>
          <w:lang w:val="en-US"/>
        </w:rPr>
      </w:pPr>
    </w:p>
    <w:p w14:paraId="5E7C597A" w14:textId="26F796E3" w:rsidR="008C3DE5" w:rsidRDefault="008C3DE5" w:rsidP="008C3DE5">
      <w:pPr>
        <w:autoSpaceDE w:val="0"/>
        <w:autoSpaceDN w:val="0"/>
        <w:adjustRightInd w:val="0"/>
        <w:spacing w:after="0" w:line="240" w:lineRule="auto"/>
        <w:rPr>
          <w:rFonts w:cs="Arial"/>
          <w:lang w:val="en-US"/>
        </w:rPr>
      </w:pPr>
      <w:r w:rsidRPr="008C3DE5">
        <w:rPr>
          <w:rFonts w:cs="Arial"/>
          <w:lang w:val="en-US"/>
        </w:rPr>
        <w:t>The southern boundary of the proposed works should also be appropriately fenced to ensure the proposed</w:t>
      </w:r>
      <w:r w:rsidR="00B22BC1">
        <w:rPr>
          <w:rFonts w:cs="Arial"/>
          <w:lang w:val="en-US"/>
        </w:rPr>
        <w:t xml:space="preserve"> </w:t>
      </w:r>
      <w:r w:rsidRPr="008C3DE5">
        <w:rPr>
          <w:rFonts w:cs="Arial"/>
          <w:lang w:val="en-US"/>
        </w:rPr>
        <w:t>works do not impact on any areas of high or moderate archaeological potential identified within the crest</w:t>
      </w:r>
      <w:r w:rsidR="00B22BC1">
        <w:rPr>
          <w:rFonts w:cs="Arial"/>
          <w:lang w:val="en-US"/>
        </w:rPr>
        <w:t xml:space="preserve"> </w:t>
      </w:r>
      <w:r w:rsidRPr="008C3DE5">
        <w:rPr>
          <w:rFonts w:cs="Arial"/>
          <w:lang w:val="en-US"/>
        </w:rPr>
        <w:t>landform</w:t>
      </w:r>
      <w:r w:rsidR="00B22BC1">
        <w:rPr>
          <w:rFonts w:cs="Arial"/>
          <w:lang w:val="en-US"/>
        </w:rPr>
        <w:t>.</w:t>
      </w:r>
    </w:p>
    <w:p w14:paraId="03645A82" w14:textId="77777777" w:rsidR="00B22BC1" w:rsidRPr="008C3DE5" w:rsidRDefault="00B22BC1" w:rsidP="008C3DE5">
      <w:pPr>
        <w:autoSpaceDE w:val="0"/>
        <w:autoSpaceDN w:val="0"/>
        <w:adjustRightInd w:val="0"/>
        <w:spacing w:after="0" w:line="240" w:lineRule="auto"/>
        <w:rPr>
          <w:rFonts w:cs="Arial"/>
          <w:lang w:val="en-US"/>
        </w:rPr>
      </w:pPr>
    </w:p>
    <w:p w14:paraId="782FB84A" w14:textId="78A908CF" w:rsidR="008C3DE5" w:rsidRPr="00B22BC1" w:rsidRDefault="008C3DE5" w:rsidP="008C3DE5">
      <w:pPr>
        <w:autoSpaceDE w:val="0"/>
        <w:autoSpaceDN w:val="0"/>
        <w:adjustRightInd w:val="0"/>
        <w:spacing w:after="0" w:line="240" w:lineRule="auto"/>
        <w:rPr>
          <w:rFonts w:cs="Arial"/>
          <w:u w:val="single"/>
          <w:lang w:val="en-US"/>
        </w:rPr>
      </w:pPr>
      <w:r w:rsidRPr="00B22BC1">
        <w:rPr>
          <w:rFonts w:cs="Arial"/>
          <w:u w:val="single"/>
          <w:lang w:val="en-US"/>
        </w:rPr>
        <w:t>Apply for an AHIP to impact Gilmore-AD-02, and Gilmore-AD-03</w:t>
      </w:r>
    </w:p>
    <w:p w14:paraId="2812DB86" w14:textId="77777777" w:rsidR="00B22BC1" w:rsidRPr="008C3DE5" w:rsidRDefault="00B22BC1" w:rsidP="008C3DE5">
      <w:pPr>
        <w:autoSpaceDE w:val="0"/>
        <w:autoSpaceDN w:val="0"/>
        <w:adjustRightInd w:val="0"/>
        <w:spacing w:after="0" w:line="240" w:lineRule="auto"/>
        <w:rPr>
          <w:rFonts w:cs="Arial"/>
          <w:lang w:val="en-US"/>
        </w:rPr>
      </w:pPr>
    </w:p>
    <w:p w14:paraId="48E78A8D" w14:textId="00946FE5" w:rsidR="008E235C" w:rsidRDefault="008C3DE5" w:rsidP="008C3DE5">
      <w:pPr>
        <w:autoSpaceDE w:val="0"/>
        <w:autoSpaceDN w:val="0"/>
        <w:adjustRightInd w:val="0"/>
        <w:spacing w:after="0" w:line="240" w:lineRule="auto"/>
        <w:rPr>
          <w:rFonts w:cs="Arial"/>
          <w:lang w:val="en-US"/>
        </w:rPr>
      </w:pPr>
      <w:r w:rsidRPr="008C3DE5">
        <w:rPr>
          <w:rFonts w:cs="Arial"/>
          <w:lang w:val="en-US"/>
        </w:rPr>
        <w:t>Biosis recommends that an AHIP be obtained for the proposed works which extends across the development</w:t>
      </w:r>
      <w:r w:rsidR="00B22BC1">
        <w:rPr>
          <w:rFonts w:cs="Arial"/>
          <w:lang w:val="en-US"/>
        </w:rPr>
        <w:t xml:space="preserve"> </w:t>
      </w:r>
      <w:r w:rsidRPr="008C3DE5">
        <w:rPr>
          <w:rFonts w:cs="Arial"/>
          <w:lang w:val="en-US"/>
        </w:rPr>
        <w:t>footprint. The AHIP should allow for direct impacts to Gilmore-AD-02, and part of Gilmore-</w:t>
      </w:r>
      <w:r w:rsidR="00B22BC1">
        <w:rPr>
          <w:rFonts w:cs="Arial"/>
          <w:lang w:val="en-US"/>
        </w:rPr>
        <w:t xml:space="preserve"> </w:t>
      </w:r>
      <w:r w:rsidRPr="008C3DE5">
        <w:rPr>
          <w:rFonts w:cs="Arial"/>
          <w:lang w:val="en-US"/>
        </w:rPr>
        <w:t>AD-03, to occur. The AHIP should be obtained prior to works proceeding. The AHIP should</w:t>
      </w:r>
      <w:r w:rsidR="00B22BC1">
        <w:rPr>
          <w:rFonts w:cs="Arial"/>
          <w:lang w:val="en-US"/>
        </w:rPr>
        <w:t xml:space="preserve"> </w:t>
      </w:r>
      <w:r w:rsidRPr="008C3DE5">
        <w:rPr>
          <w:rFonts w:cs="Arial"/>
          <w:lang w:val="en-US"/>
        </w:rPr>
        <w:t>be for a term of 10 years. An AHIP is required for any activities likely to have an impact on Aboriginal objects</w:t>
      </w:r>
      <w:r w:rsidR="00B22BC1">
        <w:rPr>
          <w:rFonts w:cs="Arial"/>
          <w:lang w:val="en-US"/>
        </w:rPr>
        <w:t xml:space="preserve"> </w:t>
      </w:r>
      <w:r w:rsidRPr="008C3DE5">
        <w:rPr>
          <w:rFonts w:cs="Arial"/>
          <w:lang w:val="en-US"/>
        </w:rPr>
        <w:t>or Places or cause land to be disturbed for the purposes of discovering an Aboriginal object. Heritage NSW</w:t>
      </w:r>
      <w:r w:rsidR="00B22BC1">
        <w:rPr>
          <w:rFonts w:cs="Arial"/>
          <w:lang w:val="en-US"/>
        </w:rPr>
        <w:t xml:space="preserve"> </w:t>
      </w:r>
      <w:r w:rsidRPr="008C3DE5">
        <w:rPr>
          <w:rFonts w:cs="Arial"/>
          <w:lang w:val="en-US"/>
        </w:rPr>
        <w:t>issues AHIPs under Part 6 of the NPW Act.</w:t>
      </w:r>
    </w:p>
    <w:p w14:paraId="1907F47B" w14:textId="613AE328" w:rsidR="00B22BC1" w:rsidRDefault="00B22BC1" w:rsidP="008C3DE5">
      <w:pPr>
        <w:autoSpaceDE w:val="0"/>
        <w:autoSpaceDN w:val="0"/>
        <w:adjustRightInd w:val="0"/>
        <w:spacing w:after="0" w:line="240" w:lineRule="auto"/>
        <w:rPr>
          <w:rFonts w:cs="Arial"/>
          <w:lang w:val="en-US"/>
        </w:rPr>
      </w:pPr>
    </w:p>
    <w:p w14:paraId="767E3683" w14:textId="3B10F2BC" w:rsidR="00B22BC1" w:rsidRDefault="00B22BC1" w:rsidP="00B22BC1">
      <w:r>
        <w:t>The application was referred to NSW Heritage who issued their GTAs on 18 June 2021 noting the following:</w:t>
      </w:r>
    </w:p>
    <w:p w14:paraId="5E76BFEF" w14:textId="77777777" w:rsidR="00B22BC1" w:rsidRPr="00B22BC1" w:rsidRDefault="00B22BC1" w:rsidP="00B22BC1">
      <w:pPr>
        <w:rPr>
          <w:i/>
          <w:iCs/>
        </w:rPr>
      </w:pPr>
      <w:r w:rsidRPr="00B22BC1">
        <w:rPr>
          <w:i/>
          <w:iCs/>
        </w:rPr>
        <w:t xml:space="preserve">We note the reports identify Aboriginal objects were located during archaeological investigations and the reports recommend an Aboriginal Heritage Impact Permit (AHIP) is applied for under the National Parks and Wildlife Act 1974 (NPW Act) to harm objects to allow the proposal to proceed. </w:t>
      </w:r>
    </w:p>
    <w:p w14:paraId="0D77171D" w14:textId="77777777" w:rsidR="00B22BC1" w:rsidRPr="00B22BC1" w:rsidRDefault="00B22BC1" w:rsidP="00B22BC1">
      <w:pPr>
        <w:rPr>
          <w:i/>
          <w:iCs/>
        </w:rPr>
      </w:pPr>
      <w:r w:rsidRPr="00B22BC1">
        <w:rPr>
          <w:i/>
          <w:iCs/>
        </w:rPr>
        <w:t xml:space="preserve">On review of the Aboriginal Heritage Information Management System (AHIMS) it appears the Aboriginal objects identified have not as yet been registered on the AHIMS database. Mandatory notification of Aboriginal objects is a requirement under s89A of the NPW Act. We recommend the proponent complete the submission of sites identified to the AHIMS database as a priority. </w:t>
      </w:r>
    </w:p>
    <w:p w14:paraId="37746D6C" w14:textId="0CAE1562" w:rsidR="00B22BC1" w:rsidRPr="00B22BC1" w:rsidRDefault="00B22BC1" w:rsidP="00B22BC1">
      <w:pPr>
        <w:rPr>
          <w:i/>
          <w:iCs/>
        </w:rPr>
      </w:pPr>
      <w:r w:rsidRPr="00B22BC1">
        <w:rPr>
          <w:i/>
          <w:iCs/>
        </w:rPr>
        <w:t>The AHIMS search in the Archaeological Report dates to 15 June 2020. AHIMS searches remain current for 12 months. We recommend that a new AHIMS search is completed following submission of the site cards and site numbers are included in reporting at the time of any application. An AHIMS search should be undertaken less than 12 months prior to receipt of any AHIP application to Heritage NSW, to ensure it is current at the time of the application.</w:t>
      </w:r>
    </w:p>
    <w:p w14:paraId="4EBCC240" w14:textId="08968741" w:rsidR="00B22BC1" w:rsidRPr="00B22BC1" w:rsidRDefault="00B22BC1" w:rsidP="00B22BC1">
      <w:pPr>
        <w:rPr>
          <w:i/>
          <w:iCs/>
        </w:rPr>
      </w:pPr>
      <w:r w:rsidRPr="00B22BC1">
        <w:rPr>
          <w:i/>
          <w:iCs/>
        </w:rPr>
        <w:t>Based on a review of the information provided by the applicant, we advise that an Aboriginal Heritage Impact Permit (AHIP) under section 90 of the NPW Act can be issued subject to conditions.</w:t>
      </w:r>
    </w:p>
    <w:p w14:paraId="5159656D" w14:textId="77777777" w:rsidR="00B22BC1" w:rsidRPr="00B22BC1" w:rsidRDefault="00B22BC1" w:rsidP="00B22BC1">
      <w:pPr>
        <w:autoSpaceDE w:val="0"/>
        <w:autoSpaceDN w:val="0"/>
        <w:adjustRightInd w:val="0"/>
        <w:spacing w:after="0" w:line="240" w:lineRule="auto"/>
        <w:rPr>
          <w:rFonts w:cs="Arial"/>
          <w:i/>
          <w:iCs/>
          <w:lang w:val="en-US"/>
        </w:rPr>
      </w:pPr>
      <w:r w:rsidRPr="00B22BC1">
        <w:rPr>
          <w:rFonts w:cs="Arial"/>
          <w:i/>
          <w:iCs/>
          <w:lang w:val="en-US"/>
        </w:rPr>
        <w:t>If the development footprint changes from that shown in the information provided, Heritage NSW must be further consulted to determine whether our GTAs need to be modified.</w:t>
      </w:r>
    </w:p>
    <w:p w14:paraId="6359E375" w14:textId="77777777" w:rsidR="00B22BC1" w:rsidRPr="00B22BC1" w:rsidRDefault="00B22BC1" w:rsidP="00B22BC1">
      <w:pPr>
        <w:autoSpaceDE w:val="0"/>
        <w:autoSpaceDN w:val="0"/>
        <w:adjustRightInd w:val="0"/>
        <w:spacing w:after="0" w:line="240" w:lineRule="auto"/>
        <w:rPr>
          <w:rFonts w:cs="Arial"/>
          <w:i/>
          <w:iCs/>
          <w:lang w:val="en-US"/>
        </w:rPr>
      </w:pPr>
    </w:p>
    <w:p w14:paraId="2B295285" w14:textId="0228693C" w:rsidR="00B22BC1" w:rsidRPr="00B22BC1" w:rsidRDefault="00B22BC1" w:rsidP="00B22BC1">
      <w:pPr>
        <w:autoSpaceDE w:val="0"/>
        <w:autoSpaceDN w:val="0"/>
        <w:adjustRightInd w:val="0"/>
        <w:spacing w:after="0" w:line="240" w:lineRule="auto"/>
        <w:rPr>
          <w:rFonts w:cs="Arial"/>
          <w:i/>
          <w:iCs/>
          <w:lang w:val="en-US"/>
        </w:rPr>
      </w:pPr>
      <w:r w:rsidRPr="00B22BC1">
        <w:rPr>
          <w:rFonts w:cs="Arial"/>
          <w:i/>
          <w:iCs/>
          <w:lang w:val="en-US"/>
        </w:rPr>
        <w:t>While we are able to issue GTAs, we advise that additional information must be provided by the applicant when submitting the AHIP application.</w:t>
      </w:r>
    </w:p>
    <w:p w14:paraId="634B60DF" w14:textId="5DD0290C" w:rsidR="00B22BC1" w:rsidRDefault="00B22BC1" w:rsidP="008C3DE5">
      <w:pPr>
        <w:autoSpaceDE w:val="0"/>
        <w:autoSpaceDN w:val="0"/>
        <w:adjustRightInd w:val="0"/>
        <w:spacing w:after="0" w:line="240" w:lineRule="auto"/>
        <w:rPr>
          <w:rFonts w:cs="Arial"/>
          <w:lang w:val="en-US"/>
        </w:rPr>
      </w:pPr>
    </w:p>
    <w:p w14:paraId="3EA8BA86" w14:textId="77777777" w:rsidR="00625F56" w:rsidRDefault="00B22BC1" w:rsidP="008C3DE5">
      <w:pPr>
        <w:autoSpaceDE w:val="0"/>
        <w:autoSpaceDN w:val="0"/>
        <w:adjustRightInd w:val="0"/>
        <w:spacing w:after="0" w:line="240" w:lineRule="auto"/>
        <w:rPr>
          <w:rFonts w:cs="Arial"/>
          <w:lang w:val="en-US"/>
        </w:rPr>
      </w:pPr>
      <w:r>
        <w:rPr>
          <w:rFonts w:cs="Arial"/>
          <w:lang w:val="en-US"/>
        </w:rPr>
        <w:lastRenderedPageBreak/>
        <w:t xml:space="preserve">As the Aboriginal objects identified on the site are yet to be registered on the AHIMS Website the GTAs were issued for the whole site subject to the provision of additional information at the time of the AHIP application. This includes reporting of the objects to AHIMS so they can be registered prior to the AHIP application. Once registered the AHIP will be issued for the impact of the development on the registered objects as outlined in the ACHA rather than the entire site. </w:t>
      </w:r>
    </w:p>
    <w:p w14:paraId="615CF553" w14:textId="77777777" w:rsidR="00625F56" w:rsidRDefault="00625F56" w:rsidP="008C3DE5">
      <w:pPr>
        <w:autoSpaceDE w:val="0"/>
        <w:autoSpaceDN w:val="0"/>
        <w:adjustRightInd w:val="0"/>
        <w:spacing w:after="0" w:line="240" w:lineRule="auto"/>
        <w:rPr>
          <w:rFonts w:cs="Arial"/>
          <w:lang w:val="en-US"/>
        </w:rPr>
      </w:pPr>
    </w:p>
    <w:p w14:paraId="15C389A1" w14:textId="6A087427" w:rsidR="00B22BC1" w:rsidRDefault="00B22BC1" w:rsidP="008C3DE5">
      <w:pPr>
        <w:autoSpaceDE w:val="0"/>
        <w:autoSpaceDN w:val="0"/>
        <w:adjustRightInd w:val="0"/>
        <w:spacing w:after="0" w:line="240" w:lineRule="auto"/>
        <w:rPr>
          <w:rFonts w:cs="Arial"/>
          <w:lang w:val="en-US"/>
        </w:rPr>
      </w:pPr>
      <w:r>
        <w:rPr>
          <w:rFonts w:cs="Arial"/>
          <w:lang w:val="en-US"/>
        </w:rPr>
        <w:t xml:space="preserve">If any changes are proposed to the development footprint Heritage NSW must be consulted to determine whether the GTAs need to be modified. </w:t>
      </w:r>
    </w:p>
    <w:p w14:paraId="37325B98" w14:textId="463C6657" w:rsidR="00B22BC1" w:rsidRDefault="00B22BC1" w:rsidP="008C3DE5">
      <w:pPr>
        <w:autoSpaceDE w:val="0"/>
        <w:autoSpaceDN w:val="0"/>
        <w:adjustRightInd w:val="0"/>
        <w:spacing w:after="0" w:line="240" w:lineRule="auto"/>
        <w:rPr>
          <w:rFonts w:cs="Arial"/>
          <w:lang w:val="en-US"/>
        </w:rPr>
      </w:pPr>
    </w:p>
    <w:p w14:paraId="162EF4BF" w14:textId="06977749" w:rsidR="00625F56" w:rsidRDefault="00625F56" w:rsidP="008C3DE5">
      <w:pPr>
        <w:autoSpaceDE w:val="0"/>
        <w:autoSpaceDN w:val="0"/>
        <w:adjustRightInd w:val="0"/>
        <w:spacing w:after="0" w:line="240" w:lineRule="auto"/>
        <w:rPr>
          <w:rFonts w:cs="Arial"/>
          <w:lang w:val="en-US"/>
        </w:rPr>
      </w:pPr>
      <w:r w:rsidRPr="000E2967">
        <w:rPr>
          <w:rFonts w:cs="Arial"/>
          <w:lang w:val="en-US"/>
        </w:rPr>
        <w:t xml:space="preserve">Compliance with the GTAs has been </w:t>
      </w:r>
      <w:r w:rsidRPr="000E2967">
        <w:t xml:space="preserve">included in the recommended conditions of consent provided in </w:t>
      </w:r>
      <w:r w:rsidRPr="000E2967">
        <w:rPr>
          <w:b/>
          <w:bCs/>
        </w:rPr>
        <w:t xml:space="preserve">Attachment </w:t>
      </w:r>
      <w:r w:rsidR="000E2967" w:rsidRPr="000E2967">
        <w:rPr>
          <w:b/>
          <w:bCs/>
        </w:rPr>
        <w:t>5</w:t>
      </w:r>
      <w:r w:rsidRPr="000E2967">
        <w:t>.</w:t>
      </w:r>
      <w:r>
        <w:t xml:space="preserve">  </w:t>
      </w:r>
    </w:p>
    <w:p w14:paraId="2AA7753A" w14:textId="5F41ADE9" w:rsidR="00B22BC1" w:rsidRDefault="00B22BC1" w:rsidP="008C3DE5">
      <w:pPr>
        <w:autoSpaceDE w:val="0"/>
        <w:autoSpaceDN w:val="0"/>
        <w:adjustRightInd w:val="0"/>
        <w:spacing w:after="0" w:line="240" w:lineRule="auto"/>
        <w:rPr>
          <w:rFonts w:cs="Arial"/>
          <w:lang w:val="en-US"/>
        </w:rPr>
      </w:pPr>
    </w:p>
    <w:p w14:paraId="75B9A81F" w14:textId="77777777" w:rsidR="00711441" w:rsidRPr="008C3DE5" w:rsidRDefault="00711441" w:rsidP="008C3DE5">
      <w:pPr>
        <w:autoSpaceDE w:val="0"/>
        <w:autoSpaceDN w:val="0"/>
        <w:adjustRightInd w:val="0"/>
        <w:spacing w:after="0" w:line="240" w:lineRule="auto"/>
        <w:rPr>
          <w:rFonts w:cs="Arial"/>
          <w:lang w:val="en-US"/>
        </w:rPr>
      </w:pPr>
    </w:p>
    <w:p w14:paraId="75BB2A3F" w14:textId="77777777" w:rsidR="008E235C" w:rsidRPr="000E2967" w:rsidRDefault="008E235C" w:rsidP="003100AE">
      <w:pPr>
        <w:pStyle w:val="ListParagraph"/>
        <w:numPr>
          <w:ilvl w:val="0"/>
          <w:numId w:val="15"/>
        </w:numPr>
        <w:autoSpaceDE w:val="0"/>
        <w:autoSpaceDN w:val="0"/>
        <w:adjustRightInd w:val="0"/>
        <w:spacing w:after="0" w:line="240" w:lineRule="auto"/>
        <w:rPr>
          <w:rFonts w:cs="Arial"/>
          <w:b/>
          <w:bCs/>
          <w:lang w:val="en-US"/>
        </w:rPr>
      </w:pPr>
      <w:r w:rsidRPr="000E2967">
        <w:rPr>
          <w:rFonts w:cs="Arial"/>
          <w:b/>
          <w:bCs/>
          <w:lang w:val="en-US"/>
        </w:rPr>
        <w:t>Review and update the draft Conditions to specifically refer to recommendations in the specialist reports</w:t>
      </w:r>
    </w:p>
    <w:p w14:paraId="0D9CC3B6" w14:textId="04688861" w:rsidR="00DA3023" w:rsidRDefault="00DA3023" w:rsidP="00DA3023">
      <w:pPr>
        <w:spacing w:after="0" w:line="240" w:lineRule="auto"/>
        <w:rPr>
          <w:rFonts w:cs="Arial"/>
        </w:rPr>
      </w:pPr>
    </w:p>
    <w:p w14:paraId="44CD11E4" w14:textId="45A6B8F2" w:rsidR="00F41C0D" w:rsidRDefault="000E2967" w:rsidP="00DA3023">
      <w:pPr>
        <w:spacing w:after="0" w:line="240" w:lineRule="auto"/>
      </w:pPr>
      <w:r>
        <w:rPr>
          <w:rFonts w:cs="Arial"/>
        </w:rPr>
        <w:t xml:space="preserve">The </w:t>
      </w:r>
      <w:r w:rsidRPr="000E2967">
        <w:t>recommended conditions of consent</w:t>
      </w:r>
      <w:r>
        <w:t xml:space="preserve"> have been amended to specifically refer to the </w:t>
      </w:r>
      <w:r w:rsidRPr="000E2967">
        <w:t xml:space="preserve">recommendations </w:t>
      </w:r>
      <w:r>
        <w:t xml:space="preserve">of the endorsed </w:t>
      </w:r>
      <w:r w:rsidR="00F41C0D">
        <w:t>specialists reports</w:t>
      </w:r>
      <w:r w:rsidR="009B5804">
        <w:t xml:space="preserve"> in Condition 2</w:t>
      </w:r>
      <w:r w:rsidR="00F41C0D">
        <w:t xml:space="preserve">. </w:t>
      </w:r>
      <w:r w:rsidR="00F41C0D" w:rsidRPr="009B5804">
        <w:t xml:space="preserve">Condition </w:t>
      </w:r>
      <w:r w:rsidR="009B5804">
        <w:t>16 further</w:t>
      </w:r>
      <w:r w:rsidR="00F41C0D">
        <w:t xml:space="preserve"> requires the preparation of management plans for the construction and operation of the development. </w:t>
      </w:r>
    </w:p>
    <w:p w14:paraId="1067D307" w14:textId="77777777" w:rsidR="00F41C0D" w:rsidRDefault="00F41C0D" w:rsidP="00DA3023">
      <w:pPr>
        <w:spacing w:after="0" w:line="240" w:lineRule="auto"/>
      </w:pPr>
    </w:p>
    <w:p w14:paraId="39449D99" w14:textId="5A88D1FE" w:rsidR="000E2967" w:rsidRDefault="00F41C0D" w:rsidP="00DA3023">
      <w:pPr>
        <w:spacing w:after="0" w:line="240" w:lineRule="auto"/>
        <w:rPr>
          <w:rFonts w:cs="Arial"/>
        </w:rPr>
      </w:pPr>
      <w:r>
        <w:t xml:space="preserve">The condition has been amended to ensure all </w:t>
      </w:r>
      <w:r w:rsidRPr="000E2967">
        <w:t xml:space="preserve">recommendations </w:t>
      </w:r>
      <w:r>
        <w:t xml:space="preserve">of the endorsed specialists report are included in the preparation and implementation of the relevant management plans. </w:t>
      </w:r>
    </w:p>
    <w:p w14:paraId="05BCAFF3" w14:textId="77777777" w:rsidR="000E2967" w:rsidRPr="00DA3023" w:rsidRDefault="000E2967" w:rsidP="00DA3023">
      <w:pPr>
        <w:spacing w:after="0" w:line="240" w:lineRule="auto"/>
        <w:rPr>
          <w:rFonts w:cs="Arial"/>
        </w:rPr>
      </w:pPr>
    </w:p>
    <w:p w14:paraId="541AF784" w14:textId="77777777" w:rsidR="0019285E" w:rsidRPr="0033036A" w:rsidRDefault="0019285E" w:rsidP="0033036A">
      <w:pPr>
        <w:spacing w:after="0" w:line="240" w:lineRule="auto"/>
        <w:rPr>
          <w:rFonts w:eastAsia="Times New Roman" w:cs="Arial"/>
          <w:highlight w:val="yellow"/>
          <w:lang w:val="en-US"/>
        </w:rPr>
      </w:pPr>
    </w:p>
    <w:p w14:paraId="0B959047" w14:textId="4B822D02" w:rsidR="0033036A" w:rsidRPr="0033036A" w:rsidRDefault="00971B14" w:rsidP="00360B5E">
      <w:pPr>
        <w:pStyle w:val="Heading3"/>
        <w:numPr>
          <w:ilvl w:val="0"/>
          <w:numId w:val="0"/>
        </w:numPr>
        <w:ind w:left="360" w:hanging="360"/>
      </w:pPr>
      <w:bookmarkStart w:id="7" w:name="_Toc118185309"/>
      <w:r w:rsidRPr="0033036A">
        <w:t>THE SUITABILITY OF THE SITE</w:t>
      </w:r>
      <w:bookmarkEnd w:id="7"/>
    </w:p>
    <w:p w14:paraId="03CC9CA2" w14:textId="77777777" w:rsidR="0033036A" w:rsidRPr="0033036A" w:rsidRDefault="0033036A" w:rsidP="0033036A">
      <w:pPr>
        <w:spacing w:after="0" w:line="240" w:lineRule="auto"/>
        <w:rPr>
          <w:rFonts w:eastAsia="Times New Roman" w:cs="Arial"/>
          <w:highlight w:val="yellow"/>
          <w:lang w:val="en-US"/>
        </w:rPr>
      </w:pPr>
    </w:p>
    <w:p w14:paraId="20FFB11A" w14:textId="7BE0F6EE" w:rsidR="00C4520C" w:rsidRPr="00C4520C" w:rsidRDefault="00C4520C" w:rsidP="00C4520C">
      <w:pPr>
        <w:autoSpaceDE w:val="0"/>
        <w:autoSpaceDN w:val="0"/>
        <w:adjustRightInd w:val="0"/>
        <w:spacing w:after="0" w:line="240" w:lineRule="auto"/>
        <w:rPr>
          <w:rFonts w:cs="Arial"/>
          <w:lang w:val="en-US"/>
        </w:rPr>
      </w:pPr>
      <w:r w:rsidRPr="00C4520C">
        <w:rPr>
          <w:rFonts w:cs="Arial"/>
          <w:lang w:val="en-US"/>
        </w:rPr>
        <w:t>For the reasons discussed in this report</w:t>
      </w:r>
      <w:r>
        <w:rPr>
          <w:rFonts w:cs="Arial"/>
          <w:lang w:val="en-US"/>
        </w:rPr>
        <w:t>, the original assessment report</w:t>
      </w:r>
      <w:r w:rsidRPr="00C4520C">
        <w:rPr>
          <w:rFonts w:cs="Arial"/>
          <w:lang w:val="en-US"/>
        </w:rPr>
        <w:t xml:space="preserve"> and the information provided within the </w:t>
      </w:r>
      <w:r w:rsidR="00110ED8">
        <w:rPr>
          <w:rFonts w:cs="Arial"/>
          <w:lang w:val="en-US"/>
        </w:rPr>
        <w:t>Environmental</w:t>
      </w:r>
      <w:r>
        <w:rPr>
          <w:rFonts w:cs="Arial"/>
          <w:lang w:val="en-US"/>
        </w:rPr>
        <w:t xml:space="preserve"> Impact Statement and supporting documentation</w:t>
      </w:r>
      <w:r w:rsidRPr="00C4520C">
        <w:rPr>
          <w:rFonts w:cs="Arial"/>
          <w:lang w:val="en-US"/>
        </w:rPr>
        <w:t xml:space="preserve">, it considered that the site is suitable for the proposed development on the basis that the site is suitably zoned and maintains an adequate buffer distance from nearby urban and residential areas. </w:t>
      </w:r>
    </w:p>
    <w:p w14:paraId="0C39F1FE" w14:textId="77777777" w:rsidR="00C4520C" w:rsidRPr="00C4520C" w:rsidRDefault="00C4520C" w:rsidP="00C4520C">
      <w:pPr>
        <w:autoSpaceDE w:val="0"/>
        <w:autoSpaceDN w:val="0"/>
        <w:adjustRightInd w:val="0"/>
        <w:spacing w:after="0" w:line="240" w:lineRule="auto"/>
        <w:rPr>
          <w:rFonts w:cs="Arial"/>
          <w:lang w:val="en-US"/>
        </w:rPr>
      </w:pPr>
    </w:p>
    <w:p w14:paraId="26054297" w14:textId="77777777" w:rsidR="00C4520C" w:rsidRPr="00C4520C" w:rsidRDefault="00C4520C" w:rsidP="00C4520C">
      <w:pPr>
        <w:autoSpaceDE w:val="0"/>
        <w:autoSpaceDN w:val="0"/>
        <w:adjustRightInd w:val="0"/>
        <w:spacing w:after="0" w:line="240" w:lineRule="auto"/>
        <w:rPr>
          <w:rFonts w:cs="Arial"/>
          <w:lang w:val="en-US"/>
        </w:rPr>
      </w:pPr>
      <w:r w:rsidRPr="00C4520C">
        <w:rPr>
          <w:rFonts w:cs="Arial"/>
          <w:lang w:val="en-US"/>
        </w:rPr>
        <w:t xml:space="preserve">It is considered the proposal will not lead to an increase in land use conflicts with the surrounding agricultural and industrial uses based on the design, operation, proposed mitigation measures and conditions of consent. </w:t>
      </w:r>
    </w:p>
    <w:p w14:paraId="32D85FDE" w14:textId="77777777" w:rsidR="00C4520C" w:rsidRPr="00C4520C" w:rsidRDefault="00C4520C" w:rsidP="00C4520C">
      <w:pPr>
        <w:autoSpaceDE w:val="0"/>
        <w:autoSpaceDN w:val="0"/>
        <w:adjustRightInd w:val="0"/>
        <w:spacing w:after="0" w:line="240" w:lineRule="auto"/>
        <w:rPr>
          <w:rFonts w:cs="Arial"/>
          <w:lang w:val="en-US"/>
        </w:rPr>
      </w:pPr>
    </w:p>
    <w:p w14:paraId="31E2864A" w14:textId="77777777" w:rsidR="00C4520C" w:rsidRPr="00C4520C" w:rsidRDefault="00C4520C" w:rsidP="00C4520C">
      <w:pPr>
        <w:autoSpaceDE w:val="0"/>
        <w:autoSpaceDN w:val="0"/>
        <w:adjustRightInd w:val="0"/>
        <w:spacing w:after="0" w:line="240" w:lineRule="auto"/>
        <w:rPr>
          <w:rFonts w:cs="Arial"/>
          <w:lang w:val="en-US"/>
        </w:rPr>
      </w:pPr>
      <w:r w:rsidRPr="00C4520C">
        <w:rPr>
          <w:rFonts w:cs="Arial"/>
          <w:lang w:val="en-US"/>
        </w:rPr>
        <w:t>The proposed development is compatible with the surrounding area; therefore, the consent authority can be satisfied that the site is suitable for the proposed development.</w:t>
      </w:r>
    </w:p>
    <w:p w14:paraId="4A2F474F" w14:textId="027A1837" w:rsidR="002C33C1" w:rsidRDefault="002C33C1" w:rsidP="00A51F58">
      <w:pPr>
        <w:autoSpaceDE w:val="0"/>
        <w:autoSpaceDN w:val="0"/>
        <w:adjustRightInd w:val="0"/>
        <w:spacing w:after="0" w:line="240" w:lineRule="auto"/>
        <w:rPr>
          <w:rFonts w:cs="Arial"/>
          <w:lang w:val="en-US"/>
        </w:rPr>
      </w:pPr>
      <w:r>
        <w:rPr>
          <w:rFonts w:cs="Arial"/>
          <w:lang w:val="en-US"/>
        </w:rPr>
        <w:t xml:space="preserve">. </w:t>
      </w:r>
    </w:p>
    <w:p w14:paraId="1164EB28" w14:textId="77777777" w:rsidR="0033036A" w:rsidRPr="0033036A" w:rsidRDefault="0033036A" w:rsidP="0033036A">
      <w:pPr>
        <w:spacing w:after="0" w:line="240" w:lineRule="auto"/>
        <w:rPr>
          <w:rFonts w:eastAsia="Times New Roman" w:cs="Arial"/>
          <w:highlight w:val="yellow"/>
          <w:lang w:val="en-US"/>
        </w:rPr>
      </w:pPr>
    </w:p>
    <w:p w14:paraId="10B26EF3" w14:textId="072F8B15" w:rsidR="0033036A" w:rsidRPr="0033036A" w:rsidRDefault="00271C5E" w:rsidP="00360B5E">
      <w:pPr>
        <w:pStyle w:val="Heading3"/>
        <w:numPr>
          <w:ilvl w:val="0"/>
          <w:numId w:val="0"/>
        </w:numPr>
        <w:ind w:left="360" w:hanging="360"/>
      </w:pPr>
      <w:r w:rsidRPr="0033036A">
        <w:t xml:space="preserve"> </w:t>
      </w:r>
      <w:bookmarkStart w:id="8" w:name="_Toc118185310"/>
      <w:r w:rsidR="00971B14" w:rsidRPr="0033036A">
        <w:t>THE PUBLIC INTEREST</w:t>
      </w:r>
      <w:bookmarkEnd w:id="8"/>
    </w:p>
    <w:p w14:paraId="28570944" w14:textId="77777777" w:rsidR="0033036A" w:rsidRPr="0033036A" w:rsidRDefault="0033036A" w:rsidP="0033036A">
      <w:pPr>
        <w:spacing w:after="0" w:line="240" w:lineRule="auto"/>
        <w:rPr>
          <w:rFonts w:eastAsia="Times New Roman" w:cs="Arial"/>
          <w:lang w:val="en-US"/>
        </w:rPr>
      </w:pPr>
    </w:p>
    <w:p w14:paraId="40DEF428" w14:textId="77777777" w:rsidR="00110ED8" w:rsidRPr="00110ED8" w:rsidRDefault="00110ED8" w:rsidP="00110ED8">
      <w:pPr>
        <w:spacing w:after="0" w:line="240" w:lineRule="auto"/>
        <w:rPr>
          <w:rFonts w:eastAsia="Times New Roman" w:cs="Arial"/>
          <w:lang w:val="en-US"/>
        </w:rPr>
      </w:pPr>
      <w:r w:rsidRPr="00110ED8">
        <w:rPr>
          <w:rFonts w:eastAsia="Times New Roman" w:cs="Arial"/>
          <w:lang w:val="en-US"/>
        </w:rPr>
        <w:t xml:space="preserve">The public interest is served through the detailed assessment of this DA under </w:t>
      </w:r>
      <w:r w:rsidRPr="00110ED8">
        <w:rPr>
          <w:rFonts w:eastAsia="Times New Roman" w:cs="Arial"/>
          <w:i/>
          <w:iCs/>
          <w:lang w:val="en-US"/>
        </w:rPr>
        <w:t>the Environmental Planning and Assessment Act 1979</w:t>
      </w:r>
      <w:r w:rsidRPr="00110ED8">
        <w:rPr>
          <w:rFonts w:eastAsia="Times New Roman" w:cs="Arial"/>
          <w:lang w:val="en-US"/>
        </w:rPr>
        <w:t xml:space="preserve">, the </w:t>
      </w:r>
      <w:r w:rsidRPr="00110ED8">
        <w:rPr>
          <w:rFonts w:eastAsia="Times New Roman" w:cs="Arial"/>
          <w:i/>
          <w:iCs/>
          <w:lang w:val="en-US"/>
        </w:rPr>
        <w:t>Environmental Planning and Assessment Regulation 2000</w:t>
      </w:r>
      <w:r w:rsidRPr="00110ED8">
        <w:rPr>
          <w:rFonts w:eastAsia="Times New Roman" w:cs="Arial"/>
          <w:lang w:val="en-US"/>
        </w:rPr>
        <w:t xml:space="preserve">, Environmental Planning Instruments, Development Control Plan and policies. </w:t>
      </w:r>
    </w:p>
    <w:p w14:paraId="444986C9" w14:textId="77777777" w:rsidR="00110ED8" w:rsidRPr="00110ED8" w:rsidRDefault="00110ED8" w:rsidP="00110ED8">
      <w:pPr>
        <w:spacing w:after="0" w:line="240" w:lineRule="auto"/>
        <w:rPr>
          <w:rFonts w:eastAsia="Times New Roman" w:cs="Arial"/>
          <w:lang w:val="en-US"/>
        </w:rPr>
      </w:pPr>
    </w:p>
    <w:p w14:paraId="53C4A835" w14:textId="1978F16F" w:rsidR="00110ED8" w:rsidRPr="00110ED8" w:rsidRDefault="00110ED8" w:rsidP="00110ED8">
      <w:pPr>
        <w:spacing w:after="0" w:line="240" w:lineRule="auto"/>
        <w:rPr>
          <w:rFonts w:eastAsia="Times New Roman" w:cs="Arial"/>
          <w:lang w:val="en-US"/>
        </w:rPr>
      </w:pPr>
      <w:r w:rsidRPr="00110ED8">
        <w:rPr>
          <w:rFonts w:eastAsia="Times New Roman" w:cs="Arial"/>
          <w:lang w:val="en-US"/>
        </w:rPr>
        <w:t xml:space="preserve">That assessment has demonstrated that the proposed development has addressed the requirements of the relevant planning instruments and development controls applicable to it including the objectives of the </w:t>
      </w:r>
      <w:r>
        <w:rPr>
          <w:rFonts w:eastAsia="Times New Roman" w:cs="Arial"/>
          <w:lang w:val="en-US"/>
        </w:rPr>
        <w:t>zone at the time of lodgement (RU1) and current zone (IN1)</w:t>
      </w:r>
      <w:r w:rsidRPr="00110ED8">
        <w:rPr>
          <w:rFonts w:eastAsia="Times New Roman" w:cs="Arial"/>
          <w:lang w:val="en-US"/>
        </w:rPr>
        <w:t xml:space="preserve">. </w:t>
      </w:r>
    </w:p>
    <w:p w14:paraId="3A75D544" w14:textId="77777777" w:rsidR="00110ED8" w:rsidRPr="00110ED8" w:rsidRDefault="00110ED8" w:rsidP="00110ED8">
      <w:pPr>
        <w:spacing w:after="0" w:line="240" w:lineRule="auto"/>
        <w:rPr>
          <w:rFonts w:eastAsia="Times New Roman" w:cs="Arial"/>
          <w:lang w:val="en-US"/>
        </w:rPr>
      </w:pPr>
    </w:p>
    <w:p w14:paraId="55836DA4" w14:textId="77777777" w:rsidR="00110ED8" w:rsidRPr="00110ED8" w:rsidRDefault="00110ED8" w:rsidP="00110ED8">
      <w:pPr>
        <w:spacing w:after="0" w:line="240" w:lineRule="auto"/>
        <w:rPr>
          <w:rFonts w:eastAsia="Times New Roman" w:cs="Arial"/>
          <w:lang w:val="en-US"/>
        </w:rPr>
      </w:pPr>
      <w:r w:rsidRPr="00110ED8">
        <w:rPr>
          <w:rFonts w:eastAsia="Times New Roman" w:cs="Arial"/>
          <w:lang w:val="en-US"/>
        </w:rPr>
        <w:t xml:space="preserve">The proposed development has also demonstrated that the site is suitable for the proposal. The proposal aims to provide a facility that will benefit the community by as it will remove a significant </w:t>
      </w:r>
      <w:r w:rsidRPr="00110ED8">
        <w:rPr>
          <w:rFonts w:eastAsia="Times New Roman" w:cs="Arial"/>
          <w:lang w:val="en-US"/>
        </w:rPr>
        <w:lastRenderedPageBreak/>
        <w:t>volume of materials from the waste stream and process them into useful products and all potential impacts will be appropriately minimised and managed.</w:t>
      </w:r>
    </w:p>
    <w:p w14:paraId="2E12018C" w14:textId="77777777" w:rsidR="00110ED8" w:rsidRPr="00110ED8" w:rsidRDefault="00110ED8" w:rsidP="00110ED8">
      <w:pPr>
        <w:spacing w:after="0" w:line="240" w:lineRule="auto"/>
        <w:rPr>
          <w:rFonts w:eastAsia="Times New Roman" w:cs="Arial"/>
          <w:lang w:val="en-US"/>
        </w:rPr>
      </w:pPr>
    </w:p>
    <w:p w14:paraId="03D230F4" w14:textId="77777777" w:rsidR="00110ED8" w:rsidRPr="00110ED8" w:rsidRDefault="00110ED8" w:rsidP="00110ED8">
      <w:pPr>
        <w:spacing w:after="0" w:line="240" w:lineRule="auto"/>
        <w:rPr>
          <w:rFonts w:eastAsia="Times New Roman" w:cs="Arial"/>
          <w:lang w:val="en-US"/>
        </w:rPr>
      </w:pPr>
      <w:r w:rsidRPr="00110ED8">
        <w:rPr>
          <w:rFonts w:eastAsia="Times New Roman" w:cs="Arial"/>
          <w:lang w:val="en-US"/>
        </w:rPr>
        <w:t>Based on the above assessment, the proposal is considered to be in the interest of the public.</w:t>
      </w:r>
    </w:p>
    <w:p w14:paraId="7D24A829" w14:textId="02541739" w:rsidR="0083091D" w:rsidRDefault="0083091D" w:rsidP="0033036A">
      <w:pPr>
        <w:spacing w:after="0" w:line="240" w:lineRule="auto"/>
        <w:rPr>
          <w:rFonts w:eastAsia="SimSun" w:cs="Arial"/>
          <w:highlight w:val="yellow"/>
          <w:lang w:val="en-US" w:eastAsia="zh-CN"/>
        </w:rPr>
      </w:pPr>
    </w:p>
    <w:p w14:paraId="2224BA9B" w14:textId="76179390" w:rsidR="00C850F3" w:rsidRDefault="00C850F3" w:rsidP="0033036A">
      <w:pPr>
        <w:spacing w:after="0" w:line="240" w:lineRule="auto"/>
        <w:rPr>
          <w:rFonts w:eastAsia="SimSun" w:cs="Arial"/>
          <w:highlight w:val="yellow"/>
          <w:lang w:val="en-US" w:eastAsia="zh-CN"/>
        </w:rPr>
      </w:pPr>
    </w:p>
    <w:p w14:paraId="0184F18E" w14:textId="0CC7C15A" w:rsidR="00C850F3" w:rsidRPr="00CE669B" w:rsidRDefault="007A2FC2" w:rsidP="00360B5E">
      <w:pPr>
        <w:pStyle w:val="Heading3"/>
        <w:numPr>
          <w:ilvl w:val="0"/>
          <w:numId w:val="0"/>
        </w:numPr>
        <w:ind w:left="360" w:hanging="360"/>
      </w:pPr>
      <w:bookmarkStart w:id="9" w:name="_Toc118185311"/>
      <w:r w:rsidRPr="00CE669B">
        <w:t>CONCLUSION</w:t>
      </w:r>
      <w:bookmarkEnd w:id="9"/>
      <w:r w:rsidRPr="00CE669B">
        <w:t xml:space="preserve"> </w:t>
      </w:r>
    </w:p>
    <w:p w14:paraId="08584A02" w14:textId="3A6F75EF" w:rsidR="00C850F3" w:rsidRDefault="00C850F3" w:rsidP="0033036A">
      <w:pPr>
        <w:spacing w:after="0" w:line="240" w:lineRule="auto"/>
        <w:rPr>
          <w:rFonts w:eastAsia="SimSun" w:cs="Arial"/>
          <w:highlight w:val="yellow"/>
          <w:lang w:val="en-US" w:eastAsia="zh-CN"/>
        </w:rPr>
      </w:pPr>
    </w:p>
    <w:p w14:paraId="63B9BCE6" w14:textId="77777777" w:rsidR="00110ED8" w:rsidRPr="00110ED8" w:rsidRDefault="00110ED8" w:rsidP="00110ED8">
      <w:pPr>
        <w:spacing w:after="0" w:line="240" w:lineRule="auto"/>
        <w:rPr>
          <w:rFonts w:cs="Arial"/>
          <w:bCs/>
          <w:lang w:val="en-US"/>
        </w:rPr>
      </w:pPr>
      <w:r w:rsidRPr="00110ED8">
        <w:rPr>
          <w:rFonts w:cs="Arial"/>
          <w:lang w:val="en-US"/>
        </w:rPr>
        <w:t xml:space="preserve">The proposed development involves the construction of a waste management facility for the purpose of sorting and composting a maximum of 10,000 tonnes per annum of organic material, including food organics garden organics (FOGO), and associated access, supporting infrastructure and associated site works at </w:t>
      </w:r>
      <w:r w:rsidRPr="00110ED8">
        <w:rPr>
          <w:rFonts w:cs="Arial"/>
          <w:bCs/>
          <w:lang w:val="en-US"/>
        </w:rPr>
        <w:t>Lot 1 DP 197308 Snowy Mountains Highway, Gilmore.</w:t>
      </w:r>
    </w:p>
    <w:p w14:paraId="6790A3C3" w14:textId="77777777" w:rsidR="00110ED8" w:rsidRPr="00110ED8" w:rsidRDefault="00110ED8" w:rsidP="00110ED8">
      <w:pPr>
        <w:spacing w:after="0" w:line="240" w:lineRule="auto"/>
        <w:rPr>
          <w:rFonts w:cs="Arial"/>
          <w:lang w:val="en-US"/>
        </w:rPr>
      </w:pPr>
    </w:p>
    <w:p w14:paraId="32E7525F" w14:textId="77777777" w:rsidR="00110ED8" w:rsidRPr="00110ED8" w:rsidRDefault="00110ED8" w:rsidP="00110ED8">
      <w:pPr>
        <w:spacing w:after="0" w:line="240" w:lineRule="auto"/>
        <w:rPr>
          <w:rFonts w:cs="Arial"/>
          <w:lang w:val="en-US"/>
        </w:rPr>
      </w:pPr>
      <w:r w:rsidRPr="00110ED8">
        <w:rPr>
          <w:rFonts w:cs="Arial"/>
          <w:lang w:val="en-US"/>
        </w:rPr>
        <w:t xml:space="preserve">The application is ‘designated development’ and a detailed Environmental Impact Statement (EIS) that addresses the matters required by the Environmental Planning and Assessment Regulation and the NSW Department of Planning and Environment (SEAR’s), has been submitted and assessed. </w:t>
      </w:r>
    </w:p>
    <w:p w14:paraId="6F4FDAE1" w14:textId="77777777" w:rsidR="00110ED8" w:rsidRPr="00110ED8" w:rsidRDefault="00110ED8" w:rsidP="00110ED8">
      <w:pPr>
        <w:spacing w:after="0" w:line="240" w:lineRule="auto"/>
        <w:rPr>
          <w:rFonts w:cs="Arial"/>
          <w:lang w:val="en-US"/>
        </w:rPr>
      </w:pPr>
    </w:p>
    <w:p w14:paraId="658CD7CE" w14:textId="77777777" w:rsidR="00110ED8" w:rsidRPr="00110ED8" w:rsidRDefault="00110ED8" w:rsidP="00110ED8">
      <w:pPr>
        <w:spacing w:after="0" w:line="240" w:lineRule="auto"/>
        <w:rPr>
          <w:rFonts w:cs="Arial"/>
          <w:lang w:val="en-US"/>
        </w:rPr>
      </w:pPr>
      <w:r w:rsidRPr="00110ED8">
        <w:rPr>
          <w:rFonts w:cs="Arial"/>
          <w:lang w:val="en-US"/>
        </w:rPr>
        <w:t>The application has been assessed in accordance with the provisions of section 4.15 of the Environmental Planning and Assessment Act 1979. The EIS is deemed to satisfactorily address the environmental impacts of the development and the mitigation measures proposed are considered appropriate to minimise any potential detrimental impacts. Overall, it is considered that the proposed development will have an acceptable and minimal environmental impact if constructed and operated in accordance with the conditions of consent and the Environment Protection License conditions of the NSW Environment Protection Authority. Accordingly, it is recommended that development consent be granted, subject to conditions.</w:t>
      </w:r>
    </w:p>
    <w:p w14:paraId="515F786E" w14:textId="569BEC3A" w:rsidR="00C850F3" w:rsidRDefault="00C850F3" w:rsidP="0033036A">
      <w:pPr>
        <w:spacing w:after="0" w:line="240" w:lineRule="auto"/>
        <w:rPr>
          <w:rFonts w:eastAsia="SimSun" w:cs="Arial"/>
          <w:highlight w:val="yellow"/>
          <w:lang w:val="en-US" w:eastAsia="zh-CN"/>
        </w:rPr>
      </w:pPr>
    </w:p>
    <w:p w14:paraId="402D8D30" w14:textId="0F07AD38" w:rsidR="00C850F3" w:rsidRPr="00CE669B" w:rsidRDefault="007A2FC2" w:rsidP="00360B5E">
      <w:pPr>
        <w:pStyle w:val="Heading3"/>
        <w:numPr>
          <w:ilvl w:val="0"/>
          <w:numId w:val="0"/>
        </w:numPr>
        <w:ind w:left="360" w:hanging="360"/>
      </w:pPr>
      <w:bookmarkStart w:id="10" w:name="_Toc118185312"/>
      <w:r w:rsidRPr="00CE669B">
        <w:t>RECOMMENDATION</w:t>
      </w:r>
      <w:bookmarkEnd w:id="10"/>
    </w:p>
    <w:p w14:paraId="2323AD12" w14:textId="58792CBC" w:rsidR="0083091D" w:rsidRDefault="0083091D" w:rsidP="0033036A">
      <w:pPr>
        <w:spacing w:after="0" w:line="240" w:lineRule="auto"/>
        <w:rPr>
          <w:rFonts w:eastAsia="SimSun" w:cs="Arial"/>
          <w:highlight w:val="yellow"/>
          <w:lang w:val="en-US" w:eastAsia="zh-CN"/>
        </w:rPr>
      </w:pPr>
    </w:p>
    <w:p w14:paraId="47892DE9" w14:textId="199A0D6A" w:rsidR="00110ED8" w:rsidRDefault="00110ED8" w:rsidP="00110ED8">
      <w:pPr>
        <w:spacing w:after="0" w:line="240" w:lineRule="auto"/>
        <w:rPr>
          <w:rFonts w:cs="Arial"/>
        </w:rPr>
      </w:pPr>
      <w:r w:rsidRPr="002C4CC6">
        <w:rPr>
          <w:rFonts w:cs="Arial"/>
        </w:rPr>
        <w:t>That the Panel grant consent to DA2021/011 consisting of the construction of a waste management facility for the purpose of sorting and composting organic material and associated site works pursuant to Section 4.16 of the Environmental Planning and Assessment Act 1979 subject to the conditions contained in</w:t>
      </w:r>
      <w:r>
        <w:rPr>
          <w:rFonts w:cs="Arial"/>
        </w:rPr>
        <w:t xml:space="preserve"> </w:t>
      </w:r>
      <w:r w:rsidRPr="00110ED8">
        <w:rPr>
          <w:rFonts w:cs="Arial"/>
          <w:b/>
          <w:bCs/>
        </w:rPr>
        <w:t>Attachment 5</w:t>
      </w:r>
      <w:r w:rsidRPr="002C4CC6">
        <w:rPr>
          <w:rFonts w:cs="Arial"/>
        </w:rPr>
        <w:t xml:space="preserve"> </w:t>
      </w:r>
      <w:r>
        <w:rPr>
          <w:rFonts w:cs="Arial"/>
        </w:rPr>
        <w:t xml:space="preserve">to </w:t>
      </w:r>
      <w:r w:rsidRPr="002C4CC6">
        <w:rPr>
          <w:rFonts w:cs="Arial"/>
        </w:rPr>
        <w:t>this report.</w:t>
      </w:r>
    </w:p>
    <w:p w14:paraId="3BB6067B" w14:textId="46015BA5" w:rsidR="005A56DB" w:rsidRPr="006821D6" w:rsidRDefault="005A56DB" w:rsidP="006821D6">
      <w:pPr>
        <w:autoSpaceDE w:val="0"/>
        <w:autoSpaceDN w:val="0"/>
        <w:adjustRightInd w:val="0"/>
        <w:spacing w:after="0" w:line="240" w:lineRule="auto"/>
        <w:rPr>
          <w:rFonts w:cs="Arial"/>
          <w:lang w:val="en-US"/>
        </w:rPr>
      </w:pPr>
    </w:p>
    <w:sectPr w:rsidR="005A56DB" w:rsidRPr="006821D6" w:rsidSect="00121FAA">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BDBC8" w14:textId="77777777" w:rsidR="005E0210" w:rsidRDefault="005E0210" w:rsidP="00797037">
      <w:pPr>
        <w:spacing w:after="0" w:line="240" w:lineRule="auto"/>
      </w:pPr>
      <w:r>
        <w:separator/>
      </w:r>
    </w:p>
  </w:endnote>
  <w:endnote w:type="continuationSeparator" w:id="0">
    <w:p w14:paraId="7E300A47" w14:textId="77777777" w:rsidR="005E0210" w:rsidRDefault="005E0210" w:rsidP="00797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4407" w14:textId="05129BF1" w:rsidR="008D0512" w:rsidRDefault="008D0512" w:rsidP="004D54B0">
    <w:pPr>
      <w:pStyle w:val="Footer"/>
      <w:tabs>
        <w:tab w:val="center" w:pos="4680"/>
        <w:tab w:val="left" w:pos="5341"/>
      </w:tabs>
      <w:jc w:val="left"/>
    </w:pPr>
    <w:r>
      <w:tab/>
    </w:r>
    <w:r>
      <w:tab/>
    </w:r>
    <w:sdt>
      <w:sdtPr>
        <w:id w:val="-791441128"/>
        <w:docPartObj>
          <w:docPartGallery w:val="Page Numbers (Bottom of Page)"/>
          <w:docPartUnique/>
        </w:docPartObj>
      </w:sdtPr>
      <w:sdtEndPr>
        <w:rPr>
          <w:noProof/>
        </w:rPr>
      </w:sdtEndPr>
      <w:sdtContent/>
    </w:sdt>
  </w:p>
  <w:p w14:paraId="4790CD1B" w14:textId="77777777" w:rsidR="008D0512" w:rsidRDefault="008D0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063872"/>
      <w:docPartObj>
        <w:docPartGallery w:val="Page Numbers (Bottom of Page)"/>
        <w:docPartUnique/>
      </w:docPartObj>
    </w:sdtPr>
    <w:sdtEndPr>
      <w:rPr>
        <w:noProof/>
      </w:rPr>
    </w:sdtEndPr>
    <w:sdtContent>
      <w:p w14:paraId="6ACFD8D1" w14:textId="03BE5FCF" w:rsidR="008D0512" w:rsidRDefault="008D0512">
        <w:pPr>
          <w:pStyle w:val="Footer"/>
          <w:jc w:val="right"/>
        </w:pPr>
        <w:r>
          <w:fldChar w:fldCharType="begin"/>
        </w:r>
        <w:r>
          <w:instrText xml:space="preserve"> PAGE   \* MERGEFORMAT </w:instrText>
        </w:r>
        <w:r>
          <w:fldChar w:fldCharType="separate"/>
        </w:r>
        <w:r w:rsidR="006B4AC8">
          <w:rPr>
            <w:noProof/>
          </w:rPr>
          <w:t>11</w:t>
        </w:r>
        <w:r>
          <w:rPr>
            <w:noProof/>
          </w:rPr>
          <w:fldChar w:fldCharType="end"/>
        </w:r>
      </w:p>
    </w:sdtContent>
  </w:sdt>
  <w:p w14:paraId="5A852043" w14:textId="77777777" w:rsidR="008D0512" w:rsidRDefault="008D0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CD628" w14:textId="77777777" w:rsidR="005E0210" w:rsidRDefault="005E0210" w:rsidP="00797037">
      <w:pPr>
        <w:spacing w:after="0" w:line="240" w:lineRule="auto"/>
      </w:pPr>
      <w:r>
        <w:separator/>
      </w:r>
    </w:p>
  </w:footnote>
  <w:footnote w:type="continuationSeparator" w:id="0">
    <w:p w14:paraId="3BC2E46D" w14:textId="77777777" w:rsidR="005E0210" w:rsidRDefault="005E0210" w:rsidP="00797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933C" w14:textId="14D6CDA1" w:rsidR="008D0512" w:rsidRPr="00AC0F66" w:rsidRDefault="00A67DCA" w:rsidP="00AC0F66">
    <w:pPr>
      <w:pStyle w:val="Header"/>
      <w:jc w:val="center"/>
      <w:rPr>
        <w:lang w:val="en-US"/>
      </w:rPr>
    </w:pPr>
    <w:r>
      <w:rPr>
        <w:lang w:val="en-US"/>
      </w:rPr>
      <w:t>Supplementary</w:t>
    </w:r>
    <w:r w:rsidR="00AC0F66">
      <w:rPr>
        <w:lang w:val="en-US"/>
      </w:rPr>
      <w:t xml:space="preserve"> Assessment Report – </w:t>
    </w:r>
    <w:r>
      <w:rPr>
        <w:lang w:val="en-US"/>
      </w:rPr>
      <w:t>PPSSTH-83 – DA2021/011 – Snowy Mountains Highway, Gilmore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528"/>
    <w:multiLevelType w:val="hybridMultilevel"/>
    <w:tmpl w:val="D9B202BC"/>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B4186"/>
    <w:multiLevelType w:val="hybridMultilevel"/>
    <w:tmpl w:val="C50AB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D35A35"/>
    <w:multiLevelType w:val="hybridMultilevel"/>
    <w:tmpl w:val="2726516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2098" w:hanging="360"/>
      </w:pPr>
      <w:rPr>
        <w:rFonts w:ascii="Courier New" w:hAnsi="Courier New" w:cs="Courier New" w:hint="default"/>
      </w:rPr>
    </w:lvl>
    <w:lvl w:ilvl="2" w:tplc="FFFFFFFF" w:tentative="1">
      <w:start w:val="1"/>
      <w:numFmt w:val="bullet"/>
      <w:lvlText w:val=""/>
      <w:lvlJc w:val="left"/>
      <w:pPr>
        <w:ind w:left="2818" w:hanging="360"/>
      </w:pPr>
      <w:rPr>
        <w:rFonts w:ascii="Wingdings" w:hAnsi="Wingdings" w:hint="default"/>
      </w:rPr>
    </w:lvl>
    <w:lvl w:ilvl="3" w:tplc="FFFFFFFF" w:tentative="1">
      <w:start w:val="1"/>
      <w:numFmt w:val="bullet"/>
      <w:lvlText w:val=""/>
      <w:lvlJc w:val="left"/>
      <w:pPr>
        <w:ind w:left="3538" w:hanging="360"/>
      </w:pPr>
      <w:rPr>
        <w:rFonts w:ascii="Symbol" w:hAnsi="Symbol" w:hint="default"/>
      </w:rPr>
    </w:lvl>
    <w:lvl w:ilvl="4" w:tplc="FFFFFFFF" w:tentative="1">
      <w:start w:val="1"/>
      <w:numFmt w:val="bullet"/>
      <w:lvlText w:val="o"/>
      <w:lvlJc w:val="left"/>
      <w:pPr>
        <w:ind w:left="4258" w:hanging="360"/>
      </w:pPr>
      <w:rPr>
        <w:rFonts w:ascii="Courier New" w:hAnsi="Courier New" w:cs="Courier New" w:hint="default"/>
      </w:rPr>
    </w:lvl>
    <w:lvl w:ilvl="5" w:tplc="FFFFFFFF" w:tentative="1">
      <w:start w:val="1"/>
      <w:numFmt w:val="bullet"/>
      <w:lvlText w:val=""/>
      <w:lvlJc w:val="left"/>
      <w:pPr>
        <w:ind w:left="4978" w:hanging="360"/>
      </w:pPr>
      <w:rPr>
        <w:rFonts w:ascii="Wingdings" w:hAnsi="Wingdings" w:hint="default"/>
      </w:rPr>
    </w:lvl>
    <w:lvl w:ilvl="6" w:tplc="FFFFFFFF" w:tentative="1">
      <w:start w:val="1"/>
      <w:numFmt w:val="bullet"/>
      <w:lvlText w:val=""/>
      <w:lvlJc w:val="left"/>
      <w:pPr>
        <w:ind w:left="5698" w:hanging="360"/>
      </w:pPr>
      <w:rPr>
        <w:rFonts w:ascii="Symbol" w:hAnsi="Symbol" w:hint="default"/>
      </w:rPr>
    </w:lvl>
    <w:lvl w:ilvl="7" w:tplc="FFFFFFFF" w:tentative="1">
      <w:start w:val="1"/>
      <w:numFmt w:val="bullet"/>
      <w:lvlText w:val="o"/>
      <w:lvlJc w:val="left"/>
      <w:pPr>
        <w:ind w:left="6418" w:hanging="360"/>
      </w:pPr>
      <w:rPr>
        <w:rFonts w:ascii="Courier New" w:hAnsi="Courier New" w:cs="Courier New" w:hint="default"/>
      </w:rPr>
    </w:lvl>
    <w:lvl w:ilvl="8" w:tplc="FFFFFFFF" w:tentative="1">
      <w:start w:val="1"/>
      <w:numFmt w:val="bullet"/>
      <w:lvlText w:val=""/>
      <w:lvlJc w:val="left"/>
      <w:pPr>
        <w:ind w:left="7138" w:hanging="360"/>
      </w:pPr>
      <w:rPr>
        <w:rFonts w:ascii="Wingdings" w:hAnsi="Wingdings" w:hint="default"/>
      </w:rPr>
    </w:lvl>
  </w:abstractNum>
  <w:abstractNum w:abstractNumId="3" w15:restartNumberingAfterBreak="0">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1D7B17"/>
    <w:multiLevelType w:val="hybridMultilevel"/>
    <w:tmpl w:val="EB3020E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23291F00"/>
    <w:multiLevelType w:val="hybridMultilevel"/>
    <w:tmpl w:val="C8DAC7A8"/>
    <w:lvl w:ilvl="0" w:tplc="246207C0">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2B574EB"/>
    <w:multiLevelType w:val="hybridMultilevel"/>
    <w:tmpl w:val="6062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DD0BDB"/>
    <w:multiLevelType w:val="hybridMultilevel"/>
    <w:tmpl w:val="FF6A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F4E2E"/>
    <w:multiLevelType w:val="multilevel"/>
    <w:tmpl w:val="1876E14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2130DA3"/>
    <w:multiLevelType w:val="hybridMultilevel"/>
    <w:tmpl w:val="B8CE5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8105C3"/>
    <w:multiLevelType w:val="hybridMultilevel"/>
    <w:tmpl w:val="40C064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CC2671"/>
    <w:multiLevelType w:val="hybridMultilevel"/>
    <w:tmpl w:val="09706B2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64433B"/>
    <w:multiLevelType w:val="hybridMultilevel"/>
    <w:tmpl w:val="965E216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8631FC"/>
    <w:multiLevelType w:val="hybridMultilevel"/>
    <w:tmpl w:val="88DAB0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BF17695"/>
    <w:multiLevelType w:val="hybridMultilevel"/>
    <w:tmpl w:val="D068BE54"/>
    <w:lvl w:ilvl="0" w:tplc="175EB224">
      <w:start w:val="1"/>
      <w:numFmt w:val="decimal"/>
      <w:pStyle w:val="Heading3"/>
      <w:lvlText w:val="%1."/>
      <w:lvlJc w:val="left"/>
      <w:pPr>
        <w:ind w:left="360" w:hanging="360"/>
      </w:pPr>
    </w:lvl>
    <w:lvl w:ilvl="1" w:tplc="17FC95B4">
      <w:numFmt w:val="bullet"/>
      <w:lvlText w:val="•"/>
      <w:lvlJc w:val="left"/>
      <w:pPr>
        <w:ind w:left="1080" w:hanging="360"/>
      </w:pPr>
      <w:rPr>
        <w:rFonts w:ascii="Arial" w:eastAsiaTheme="minorHAnsi"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077702A"/>
    <w:multiLevelType w:val="hybridMultilevel"/>
    <w:tmpl w:val="F134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1F3319"/>
    <w:multiLevelType w:val="hybridMultilevel"/>
    <w:tmpl w:val="23000E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034D75"/>
    <w:multiLevelType w:val="hybridMultilevel"/>
    <w:tmpl w:val="47DAC6F0"/>
    <w:lvl w:ilvl="0" w:tplc="FFFFFFFF">
      <w:start w:val="1"/>
      <w:numFmt w:val="bullet"/>
      <w:lvlText w:val=""/>
      <w:lvlJc w:val="left"/>
      <w:pPr>
        <w:ind w:left="1946"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3386" w:hanging="360"/>
      </w:pPr>
      <w:rPr>
        <w:rFonts w:ascii="Wingdings" w:hAnsi="Wingdings" w:hint="default"/>
      </w:rPr>
    </w:lvl>
    <w:lvl w:ilvl="3" w:tplc="FFFFFFFF" w:tentative="1">
      <w:start w:val="1"/>
      <w:numFmt w:val="bullet"/>
      <w:lvlText w:val=""/>
      <w:lvlJc w:val="left"/>
      <w:pPr>
        <w:ind w:left="4106" w:hanging="360"/>
      </w:pPr>
      <w:rPr>
        <w:rFonts w:ascii="Symbol" w:hAnsi="Symbol" w:hint="default"/>
      </w:rPr>
    </w:lvl>
    <w:lvl w:ilvl="4" w:tplc="FFFFFFFF" w:tentative="1">
      <w:start w:val="1"/>
      <w:numFmt w:val="bullet"/>
      <w:lvlText w:val="o"/>
      <w:lvlJc w:val="left"/>
      <w:pPr>
        <w:ind w:left="4826" w:hanging="360"/>
      </w:pPr>
      <w:rPr>
        <w:rFonts w:ascii="Courier New" w:hAnsi="Courier New" w:cs="Courier New" w:hint="default"/>
      </w:rPr>
    </w:lvl>
    <w:lvl w:ilvl="5" w:tplc="FFFFFFFF" w:tentative="1">
      <w:start w:val="1"/>
      <w:numFmt w:val="bullet"/>
      <w:lvlText w:val=""/>
      <w:lvlJc w:val="left"/>
      <w:pPr>
        <w:ind w:left="5546" w:hanging="360"/>
      </w:pPr>
      <w:rPr>
        <w:rFonts w:ascii="Wingdings" w:hAnsi="Wingdings" w:hint="default"/>
      </w:rPr>
    </w:lvl>
    <w:lvl w:ilvl="6" w:tplc="FFFFFFFF" w:tentative="1">
      <w:start w:val="1"/>
      <w:numFmt w:val="bullet"/>
      <w:lvlText w:val=""/>
      <w:lvlJc w:val="left"/>
      <w:pPr>
        <w:ind w:left="6266" w:hanging="360"/>
      </w:pPr>
      <w:rPr>
        <w:rFonts w:ascii="Symbol" w:hAnsi="Symbol" w:hint="default"/>
      </w:rPr>
    </w:lvl>
    <w:lvl w:ilvl="7" w:tplc="FFFFFFFF" w:tentative="1">
      <w:start w:val="1"/>
      <w:numFmt w:val="bullet"/>
      <w:lvlText w:val="o"/>
      <w:lvlJc w:val="left"/>
      <w:pPr>
        <w:ind w:left="6986" w:hanging="360"/>
      </w:pPr>
      <w:rPr>
        <w:rFonts w:ascii="Courier New" w:hAnsi="Courier New" w:cs="Courier New" w:hint="default"/>
      </w:rPr>
    </w:lvl>
    <w:lvl w:ilvl="8" w:tplc="FFFFFFFF" w:tentative="1">
      <w:start w:val="1"/>
      <w:numFmt w:val="bullet"/>
      <w:lvlText w:val=""/>
      <w:lvlJc w:val="left"/>
      <w:pPr>
        <w:ind w:left="7706" w:hanging="360"/>
      </w:pPr>
      <w:rPr>
        <w:rFonts w:ascii="Wingdings" w:hAnsi="Wingdings" w:hint="default"/>
      </w:rPr>
    </w:lvl>
  </w:abstractNum>
  <w:abstractNum w:abstractNumId="18" w15:restartNumberingAfterBreak="0">
    <w:nsid w:val="6E895983"/>
    <w:multiLevelType w:val="hybridMultilevel"/>
    <w:tmpl w:val="78C6CEEE"/>
    <w:lvl w:ilvl="0" w:tplc="04090001">
      <w:start w:val="1"/>
      <w:numFmt w:val="bullet"/>
      <w:lvlText w:val=""/>
      <w:lvlJc w:val="left"/>
      <w:pPr>
        <w:ind w:left="1946"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386" w:hanging="360"/>
      </w:pPr>
      <w:rPr>
        <w:rFonts w:ascii="Wingdings" w:hAnsi="Wingdings" w:hint="default"/>
      </w:rPr>
    </w:lvl>
    <w:lvl w:ilvl="3" w:tplc="0C090001" w:tentative="1">
      <w:start w:val="1"/>
      <w:numFmt w:val="bullet"/>
      <w:lvlText w:val=""/>
      <w:lvlJc w:val="left"/>
      <w:pPr>
        <w:ind w:left="4106" w:hanging="360"/>
      </w:pPr>
      <w:rPr>
        <w:rFonts w:ascii="Symbol" w:hAnsi="Symbol" w:hint="default"/>
      </w:rPr>
    </w:lvl>
    <w:lvl w:ilvl="4" w:tplc="0C090003" w:tentative="1">
      <w:start w:val="1"/>
      <w:numFmt w:val="bullet"/>
      <w:lvlText w:val="o"/>
      <w:lvlJc w:val="left"/>
      <w:pPr>
        <w:ind w:left="4826" w:hanging="360"/>
      </w:pPr>
      <w:rPr>
        <w:rFonts w:ascii="Courier New" w:hAnsi="Courier New" w:cs="Courier New" w:hint="default"/>
      </w:rPr>
    </w:lvl>
    <w:lvl w:ilvl="5" w:tplc="0C090005" w:tentative="1">
      <w:start w:val="1"/>
      <w:numFmt w:val="bullet"/>
      <w:lvlText w:val=""/>
      <w:lvlJc w:val="left"/>
      <w:pPr>
        <w:ind w:left="5546" w:hanging="360"/>
      </w:pPr>
      <w:rPr>
        <w:rFonts w:ascii="Wingdings" w:hAnsi="Wingdings" w:hint="default"/>
      </w:rPr>
    </w:lvl>
    <w:lvl w:ilvl="6" w:tplc="0C090001" w:tentative="1">
      <w:start w:val="1"/>
      <w:numFmt w:val="bullet"/>
      <w:lvlText w:val=""/>
      <w:lvlJc w:val="left"/>
      <w:pPr>
        <w:ind w:left="6266" w:hanging="360"/>
      </w:pPr>
      <w:rPr>
        <w:rFonts w:ascii="Symbol" w:hAnsi="Symbol" w:hint="default"/>
      </w:rPr>
    </w:lvl>
    <w:lvl w:ilvl="7" w:tplc="0C090003" w:tentative="1">
      <w:start w:val="1"/>
      <w:numFmt w:val="bullet"/>
      <w:lvlText w:val="o"/>
      <w:lvlJc w:val="left"/>
      <w:pPr>
        <w:ind w:left="6986" w:hanging="360"/>
      </w:pPr>
      <w:rPr>
        <w:rFonts w:ascii="Courier New" w:hAnsi="Courier New" w:cs="Courier New" w:hint="default"/>
      </w:rPr>
    </w:lvl>
    <w:lvl w:ilvl="8" w:tplc="0C090005" w:tentative="1">
      <w:start w:val="1"/>
      <w:numFmt w:val="bullet"/>
      <w:lvlText w:val=""/>
      <w:lvlJc w:val="left"/>
      <w:pPr>
        <w:ind w:left="7706" w:hanging="360"/>
      </w:pPr>
      <w:rPr>
        <w:rFonts w:ascii="Wingdings" w:hAnsi="Wingdings" w:hint="default"/>
      </w:rPr>
    </w:lvl>
  </w:abstractNum>
  <w:abstractNum w:abstractNumId="19" w15:restartNumberingAfterBreak="0">
    <w:nsid w:val="794E69EE"/>
    <w:multiLevelType w:val="hybridMultilevel"/>
    <w:tmpl w:val="4BDC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C92D79"/>
    <w:multiLevelType w:val="hybridMultilevel"/>
    <w:tmpl w:val="86388638"/>
    <w:lvl w:ilvl="0" w:tplc="8C0C400C">
      <w:numFmt w:val="bullet"/>
      <w:lvlText w:val=""/>
      <w:lvlJc w:val="left"/>
      <w:pPr>
        <w:ind w:left="709" w:hanging="567"/>
      </w:pPr>
      <w:rPr>
        <w:rFonts w:ascii="Symbol" w:eastAsia="Symbol" w:hAnsi="Symbol" w:cs="Symbol" w:hint="default"/>
        <w:b w:val="0"/>
        <w:bCs w:val="0"/>
        <w:i w:val="0"/>
        <w:iCs w:val="0"/>
        <w:w w:val="100"/>
        <w:sz w:val="22"/>
        <w:szCs w:val="22"/>
        <w:lang w:val="en-US" w:eastAsia="en-US" w:bidi="ar-SA"/>
      </w:rPr>
    </w:lvl>
    <w:lvl w:ilvl="1" w:tplc="9928F9F6">
      <w:numFmt w:val="bullet"/>
      <w:lvlText w:val="•"/>
      <w:lvlJc w:val="left"/>
      <w:pPr>
        <w:ind w:left="2194" w:hanging="567"/>
      </w:pPr>
      <w:rPr>
        <w:rFonts w:hint="default"/>
        <w:lang w:val="en-US" w:eastAsia="en-US" w:bidi="ar-SA"/>
      </w:rPr>
    </w:lvl>
    <w:lvl w:ilvl="2" w:tplc="077A4C72">
      <w:numFmt w:val="bullet"/>
      <w:lvlText w:val="•"/>
      <w:lvlJc w:val="left"/>
      <w:pPr>
        <w:ind w:left="3169" w:hanging="567"/>
      </w:pPr>
      <w:rPr>
        <w:rFonts w:hint="default"/>
        <w:lang w:val="en-US" w:eastAsia="en-US" w:bidi="ar-SA"/>
      </w:rPr>
    </w:lvl>
    <w:lvl w:ilvl="3" w:tplc="28B04AC2">
      <w:numFmt w:val="bullet"/>
      <w:lvlText w:val="•"/>
      <w:lvlJc w:val="left"/>
      <w:pPr>
        <w:ind w:left="4143" w:hanging="567"/>
      </w:pPr>
      <w:rPr>
        <w:rFonts w:hint="default"/>
        <w:lang w:val="en-US" w:eastAsia="en-US" w:bidi="ar-SA"/>
      </w:rPr>
    </w:lvl>
    <w:lvl w:ilvl="4" w:tplc="627E125E">
      <w:numFmt w:val="bullet"/>
      <w:lvlText w:val="•"/>
      <w:lvlJc w:val="left"/>
      <w:pPr>
        <w:ind w:left="5118" w:hanging="567"/>
      </w:pPr>
      <w:rPr>
        <w:rFonts w:hint="default"/>
        <w:lang w:val="en-US" w:eastAsia="en-US" w:bidi="ar-SA"/>
      </w:rPr>
    </w:lvl>
    <w:lvl w:ilvl="5" w:tplc="05B89C00">
      <w:numFmt w:val="bullet"/>
      <w:lvlText w:val="•"/>
      <w:lvlJc w:val="left"/>
      <w:pPr>
        <w:ind w:left="6093" w:hanging="567"/>
      </w:pPr>
      <w:rPr>
        <w:rFonts w:hint="default"/>
        <w:lang w:val="en-US" w:eastAsia="en-US" w:bidi="ar-SA"/>
      </w:rPr>
    </w:lvl>
    <w:lvl w:ilvl="6" w:tplc="4560CBF2">
      <w:numFmt w:val="bullet"/>
      <w:lvlText w:val="•"/>
      <w:lvlJc w:val="left"/>
      <w:pPr>
        <w:ind w:left="7067" w:hanging="567"/>
      </w:pPr>
      <w:rPr>
        <w:rFonts w:hint="default"/>
        <w:lang w:val="en-US" w:eastAsia="en-US" w:bidi="ar-SA"/>
      </w:rPr>
    </w:lvl>
    <w:lvl w:ilvl="7" w:tplc="9FE4742A">
      <w:numFmt w:val="bullet"/>
      <w:lvlText w:val="•"/>
      <w:lvlJc w:val="left"/>
      <w:pPr>
        <w:ind w:left="8042" w:hanging="567"/>
      </w:pPr>
      <w:rPr>
        <w:rFonts w:hint="default"/>
        <w:lang w:val="en-US" w:eastAsia="en-US" w:bidi="ar-SA"/>
      </w:rPr>
    </w:lvl>
    <w:lvl w:ilvl="8" w:tplc="10E2FED4">
      <w:numFmt w:val="bullet"/>
      <w:lvlText w:val="•"/>
      <w:lvlJc w:val="left"/>
      <w:pPr>
        <w:ind w:left="9017" w:hanging="567"/>
      </w:pPr>
      <w:rPr>
        <w:rFonts w:hint="default"/>
        <w:lang w:val="en-US" w:eastAsia="en-US" w:bidi="ar-SA"/>
      </w:rPr>
    </w:lvl>
  </w:abstractNum>
  <w:num w:numId="1" w16cid:durableId="308823890">
    <w:abstractNumId w:val="8"/>
  </w:num>
  <w:num w:numId="2" w16cid:durableId="1326283921">
    <w:abstractNumId w:val="14"/>
  </w:num>
  <w:num w:numId="3" w16cid:durableId="828593079">
    <w:abstractNumId w:val="3"/>
  </w:num>
  <w:num w:numId="4" w16cid:durableId="474567648">
    <w:abstractNumId w:val="12"/>
  </w:num>
  <w:num w:numId="5" w16cid:durableId="4869784">
    <w:abstractNumId w:val="16"/>
  </w:num>
  <w:num w:numId="6" w16cid:durableId="1658142440">
    <w:abstractNumId w:val="11"/>
  </w:num>
  <w:num w:numId="7" w16cid:durableId="1246719166">
    <w:abstractNumId w:val="13"/>
  </w:num>
  <w:num w:numId="8" w16cid:durableId="1901288234">
    <w:abstractNumId w:val="6"/>
  </w:num>
  <w:num w:numId="9" w16cid:durableId="1304312016">
    <w:abstractNumId w:val="1"/>
  </w:num>
  <w:num w:numId="10" w16cid:durableId="42751335">
    <w:abstractNumId w:val="7"/>
  </w:num>
  <w:num w:numId="11" w16cid:durableId="1380782220">
    <w:abstractNumId w:val="15"/>
  </w:num>
  <w:num w:numId="12" w16cid:durableId="735009672">
    <w:abstractNumId w:val="19"/>
  </w:num>
  <w:num w:numId="13" w16cid:durableId="1210609925">
    <w:abstractNumId w:val="2"/>
  </w:num>
  <w:num w:numId="14" w16cid:durableId="2033873254">
    <w:abstractNumId w:val="10"/>
  </w:num>
  <w:num w:numId="15" w16cid:durableId="865828745">
    <w:abstractNumId w:val="5"/>
  </w:num>
  <w:num w:numId="16" w16cid:durableId="371996698">
    <w:abstractNumId w:val="20"/>
  </w:num>
  <w:num w:numId="17" w16cid:durableId="1845899619">
    <w:abstractNumId w:val="18"/>
  </w:num>
  <w:num w:numId="18" w16cid:durableId="876888896">
    <w:abstractNumId w:val="17"/>
  </w:num>
  <w:num w:numId="19" w16cid:durableId="482044244">
    <w:abstractNumId w:val="0"/>
  </w:num>
  <w:num w:numId="20" w16cid:durableId="522985347">
    <w:abstractNumId w:val="4"/>
  </w:num>
  <w:num w:numId="21" w16cid:durableId="74292063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36A"/>
    <w:rsid w:val="000008E8"/>
    <w:rsid w:val="000021F0"/>
    <w:rsid w:val="00002C54"/>
    <w:rsid w:val="000036A2"/>
    <w:rsid w:val="00004C84"/>
    <w:rsid w:val="000146F7"/>
    <w:rsid w:val="000158F3"/>
    <w:rsid w:val="000204B6"/>
    <w:rsid w:val="0002090C"/>
    <w:rsid w:val="00020DC1"/>
    <w:rsid w:val="00022AA3"/>
    <w:rsid w:val="00023373"/>
    <w:rsid w:val="000252B7"/>
    <w:rsid w:val="000266BA"/>
    <w:rsid w:val="000268BD"/>
    <w:rsid w:val="00027829"/>
    <w:rsid w:val="00030537"/>
    <w:rsid w:val="00031ACD"/>
    <w:rsid w:val="0003252F"/>
    <w:rsid w:val="00035A15"/>
    <w:rsid w:val="00041D62"/>
    <w:rsid w:val="00042B58"/>
    <w:rsid w:val="0004388A"/>
    <w:rsid w:val="00043BF5"/>
    <w:rsid w:val="00043ED6"/>
    <w:rsid w:val="000450DE"/>
    <w:rsid w:val="00045468"/>
    <w:rsid w:val="00050A4C"/>
    <w:rsid w:val="000521B8"/>
    <w:rsid w:val="00052E97"/>
    <w:rsid w:val="00060CF4"/>
    <w:rsid w:val="00061A0A"/>
    <w:rsid w:val="00061B14"/>
    <w:rsid w:val="000624F8"/>
    <w:rsid w:val="00062DAC"/>
    <w:rsid w:val="0006485D"/>
    <w:rsid w:val="00067836"/>
    <w:rsid w:val="000705C6"/>
    <w:rsid w:val="00070B7C"/>
    <w:rsid w:val="00074C7D"/>
    <w:rsid w:val="00075215"/>
    <w:rsid w:val="00075315"/>
    <w:rsid w:val="00075FE9"/>
    <w:rsid w:val="00076E83"/>
    <w:rsid w:val="00077A3A"/>
    <w:rsid w:val="000811F7"/>
    <w:rsid w:val="00083299"/>
    <w:rsid w:val="0008405B"/>
    <w:rsid w:val="000865B7"/>
    <w:rsid w:val="000901EC"/>
    <w:rsid w:val="00090710"/>
    <w:rsid w:val="00092CF7"/>
    <w:rsid w:val="00094F63"/>
    <w:rsid w:val="000A22D9"/>
    <w:rsid w:val="000A66B5"/>
    <w:rsid w:val="000A6BB8"/>
    <w:rsid w:val="000A6DE8"/>
    <w:rsid w:val="000A7AF1"/>
    <w:rsid w:val="000B2010"/>
    <w:rsid w:val="000B3D74"/>
    <w:rsid w:val="000B50CA"/>
    <w:rsid w:val="000B51C0"/>
    <w:rsid w:val="000B6962"/>
    <w:rsid w:val="000C0377"/>
    <w:rsid w:val="000C0D46"/>
    <w:rsid w:val="000C2908"/>
    <w:rsid w:val="000C2B79"/>
    <w:rsid w:val="000C5DA5"/>
    <w:rsid w:val="000C6B27"/>
    <w:rsid w:val="000D09E8"/>
    <w:rsid w:val="000D0A39"/>
    <w:rsid w:val="000D2D66"/>
    <w:rsid w:val="000D2FD1"/>
    <w:rsid w:val="000D4D60"/>
    <w:rsid w:val="000D7009"/>
    <w:rsid w:val="000E0AB3"/>
    <w:rsid w:val="000E0D79"/>
    <w:rsid w:val="000E2967"/>
    <w:rsid w:val="000E363B"/>
    <w:rsid w:val="000E3FF6"/>
    <w:rsid w:val="000E5997"/>
    <w:rsid w:val="000F0A5C"/>
    <w:rsid w:val="000F3EB4"/>
    <w:rsid w:val="000F651F"/>
    <w:rsid w:val="000F7231"/>
    <w:rsid w:val="00100CE7"/>
    <w:rsid w:val="0010134D"/>
    <w:rsid w:val="0010254F"/>
    <w:rsid w:val="001029EA"/>
    <w:rsid w:val="0010383C"/>
    <w:rsid w:val="001049CA"/>
    <w:rsid w:val="001052B6"/>
    <w:rsid w:val="00110ED8"/>
    <w:rsid w:val="001111AF"/>
    <w:rsid w:val="00112FC0"/>
    <w:rsid w:val="001157FD"/>
    <w:rsid w:val="00117F1B"/>
    <w:rsid w:val="00121AC7"/>
    <w:rsid w:val="00121FAA"/>
    <w:rsid w:val="00122F6C"/>
    <w:rsid w:val="00123D80"/>
    <w:rsid w:val="001247F1"/>
    <w:rsid w:val="00124CCF"/>
    <w:rsid w:val="00125EDA"/>
    <w:rsid w:val="0013270C"/>
    <w:rsid w:val="00135A65"/>
    <w:rsid w:val="00136925"/>
    <w:rsid w:val="0013766C"/>
    <w:rsid w:val="001379D9"/>
    <w:rsid w:val="00137F86"/>
    <w:rsid w:val="0014044C"/>
    <w:rsid w:val="001405B7"/>
    <w:rsid w:val="00140DC7"/>
    <w:rsid w:val="00143F10"/>
    <w:rsid w:val="00145113"/>
    <w:rsid w:val="00145E8D"/>
    <w:rsid w:val="00147655"/>
    <w:rsid w:val="00150930"/>
    <w:rsid w:val="00150CAC"/>
    <w:rsid w:val="001516CC"/>
    <w:rsid w:val="001533C1"/>
    <w:rsid w:val="00154FE7"/>
    <w:rsid w:val="001553FC"/>
    <w:rsid w:val="00156194"/>
    <w:rsid w:val="00156E99"/>
    <w:rsid w:val="0015726D"/>
    <w:rsid w:val="0016126B"/>
    <w:rsid w:val="00170147"/>
    <w:rsid w:val="00170F40"/>
    <w:rsid w:val="00171B0C"/>
    <w:rsid w:val="00176575"/>
    <w:rsid w:val="00176B45"/>
    <w:rsid w:val="001831DA"/>
    <w:rsid w:val="001838AF"/>
    <w:rsid w:val="001866E6"/>
    <w:rsid w:val="00187D85"/>
    <w:rsid w:val="0019285E"/>
    <w:rsid w:val="00195052"/>
    <w:rsid w:val="001966B8"/>
    <w:rsid w:val="00197BF4"/>
    <w:rsid w:val="001A1007"/>
    <w:rsid w:val="001A381E"/>
    <w:rsid w:val="001A5315"/>
    <w:rsid w:val="001A5DB0"/>
    <w:rsid w:val="001A621E"/>
    <w:rsid w:val="001A72F0"/>
    <w:rsid w:val="001B4FB0"/>
    <w:rsid w:val="001B5D75"/>
    <w:rsid w:val="001B5E82"/>
    <w:rsid w:val="001C0D50"/>
    <w:rsid w:val="001C1437"/>
    <w:rsid w:val="001C3DC5"/>
    <w:rsid w:val="001D012B"/>
    <w:rsid w:val="001D1035"/>
    <w:rsid w:val="001D1052"/>
    <w:rsid w:val="001D3D5E"/>
    <w:rsid w:val="001D411E"/>
    <w:rsid w:val="001D4F7E"/>
    <w:rsid w:val="001D5B43"/>
    <w:rsid w:val="001E04FA"/>
    <w:rsid w:val="001E0EC1"/>
    <w:rsid w:val="001E2B49"/>
    <w:rsid w:val="001E35A0"/>
    <w:rsid w:val="001E426D"/>
    <w:rsid w:val="001E56FF"/>
    <w:rsid w:val="001E59D7"/>
    <w:rsid w:val="001E65BF"/>
    <w:rsid w:val="001F07AD"/>
    <w:rsid w:val="001F4099"/>
    <w:rsid w:val="001F5624"/>
    <w:rsid w:val="0020236F"/>
    <w:rsid w:val="00202ADC"/>
    <w:rsid w:val="00204C87"/>
    <w:rsid w:val="00205721"/>
    <w:rsid w:val="0020743C"/>
    <w:rsid w:val="00207A96"/>
    <w:rsid w:val="002106F8"/>
    <w:rsid w:val="0021220C"/>
    <w:rsid w:val="002141B1"/>
    <w:rsid w:val="00217F60"/>
    <w:rsid w:val="00222A91"/>
    <w:rsid w:val="00231E87"/>
    <w:rsid w:val="0023347D"/>
    <w:rsid w:val="00235464"/>
    <w:rsid w:val="0024116F"/>
    <w:rsid w:val="00241B74"/>
    <w:rsid w:val="00242426"/>
    <w:rsid w:val="00242F82"/>
    <w:rsid w:val="00243ED0"/>
    <w:rsid w:val="002443AB"/>
    <w:rsid w:val="00245BDF"/>
    <w:rsid w:val="00251366"/>
    <w:rsid w:val="00255414"/>
    <w:rsid w:val="0025656A"/>
    <w:rsid w:val="00256AFD"/>
    <w:rsid w:val="0026180B"/>
    <w:rsid w:val="002629A7"/>
    <w:rsid w:val="00264EFA"/>
    <w:rsid w:val="00266CC3"/>
    <w:rsid w:val="00267FC2"/>
    <w:rsid w:val="00270550"/>
    <w:rsid w:val="00271C5E"/>
    <w:rsid w:val="00272671"/>
    <w:rsid w:val="00273476"/>
    <w:rsid w:val="002742C5"/>
    <w:rsid w:val="002770A7"/>
    <w:rsid w:val="00281DBA"/>
    <w:rsid w:val="00284DA5"/>
    <w:rsid w:val="00286F2D"/>
    <w:rsid w:val="00296717"/>
    <w:rsid w:val="002A14CE"/>
    <w:rsid w:val="002A21A9"/>
    <w:rsid w:val="002A79B7"/>
    <w:rsid w:val="002B400F"/>
    <w:rsid w:val="002B5257"/>
    <w:rsid w:val="002C021B"/>
    <w:rsid w:val="002C33C1"/>
    <w:rsid w:val="002C4784"/>
    <w:rsid w:val="002C4CC6"/>
    <w:rsid w:val="002C6669"/>
    <w:rsid w:val="002C69B2"/>
    <w:rsid w:val="002D0BFD"/>
    <w:rsid w:val="002D1996"/>
    <w:rsid w:val="002D1DB2"/>
    <w:rsid w:val="002D20E8"/>
    <w:rsid w:val="002D3287"/>
    <w:rsid w:val="002D4109"/>
    <w:rsid w:val="002D62CF"/>
    <w:rsid w:val="002D7FEA"/>
    <w:rsid w:val="002E003F"/>
    <w:rsid w:val="002E0868"/>
    <w:rsid w:val="002E4CB1"/>
    <w:rsid w:val="002E5AD1"/>
    <w:rsid w:val="002E6C3F"/>
    <w:rsid w:val="002F19D6"/>
    <w:rsid w:val="002F663D"/>
    <w:rsid w:val="002F6643"/>
    <w:rsid w:val="00300E6A"/>
    <w:rsid w:val="00303ECF"/>
    <w:rsid w:val="00306981"/>
    <w:rsid w:val="003075AE"/>
    <w:rsid w:val="003100AE"/>
    <w:rsid w:val="00311563"/>
    <w:rsid w:val="003123D6"/>
    <w:rsid w:val="00313C7F"/>
    <w:rsid w:val="003162F8"/>
    <w:rsid w:val="0031643B"/>
    <w:rsid w:val="00320244"/>
    <w:rsid w:val="00320804"/>
    <w:rsid w:val="00322AA1"/>
    <w:rsid w:val="003241A5"/>
    <w:rsid w:val="0032534B"/>
    <w:rsid w:val="00326CBF"/>
    <w:rsid w:val="00326DDE"/>
    <w:rsid w:val="00327867"/>
    <w:rsid w:val="0033036A"/>
    <w:rsid w:val="00335E86"/>
    <w:rsid w:val="00340C13"/>
    <w:rsid w:val="00341C23"/>
    <w:rsid w:val="00343A2C"/>
    <w:rsid w:val="00345DC2"/>
    <w:rsid w:val="00345EE0"/>
    <w:rsid w:val="003469E0"/>
    <w:rsid w:val="00353726"/>
    <w:rsid w:val="00353C05"/>
    <w:rsid w:val="003559DA"/>
    <w:rsid w:val="00360B5E"/>
    <w:rsid w:val="003643CF"/>
    <w:rsid w:val="00364406"/>
    <w:rsid w:val="0036488B"/>
    <w:rsid w:val="0036596B"/>
    <w:rsid w:val="00365B90"/>
    <w:rsid w:val="00366223"/>
    <w:rsid w:val="003663FF"/>
    <w:rsid w:val="0036665F"/>
    <w:rsid w:val="00367C90"/>
    <w:rsid w:val="0037228C"/>
    <w:rsid w:val="003726EE"/>
    <w:rsid w:val="00381549"/>
    <w:rsid w:val="00381AFD"/>
    <w:rsid w:val="003820FD"/>
    <w:rsid w:val="00383363"/>
    <w:rsid w:val="00384BAB"/>
    <w:rsid w:val="00390B36"/>
    <w:rsid w:val="00392EE3"/>
    <w:rsid w:val="003931D7"/>
    <w:rsid w:val="003943F6"/>
    <w:rsid w:val="003A0561"/>
    <w:rsid w:val="003A0B6D"/>
    <w:rsid w:val="003A0E0E"/>
    <w:rsid w:val="003A13B7"/>
    <w:rsid w:val="003B17E4"/>
    <w:rsid w:val="003B33E0"/>
    <w:rsid w:val="003B7171"/>
    <w:rsid w:val="003C166A"/>
    <w:rsid w:val="003D486B"/>
    <w:rsid w:val="003D7D69"/>
    <w:rsid w:val="003E18DF"/>
    <w:rsid w:val="003F0074"/>
    <w:rsid w:val="003F05E1"/>
    <w:rsid w:val="003F35B3"/>
    <w:rsid w:val="003F4D44"/>
    <w:rsid w:val="003F4FF1"/>
    <w:rsid w:val="003F6A34"/>
    <w:rsid w:val="003F6CB8"/>
    <w:rsid w:val="00401B9F"/>
    <w:rsid w:val="00404079"/>
    <w:rsid w:val="00404191"/>
    <w:rsid w:val="004053B2"/>
    <w:rsid w:val="004055C5"/>
    <w:rsid w:val="00405669"/>
    <w:rsid w:val="00405A8C"/>
    <w:rsid w:val="0040649E"/>
    <w:rsid w:val="004069AB"/>
    <w:rsid w:val="004115EE"/>
    <w:rsid w:val="004133DE"/>
    <w:rsid w:val="004153E7"/>
    <w:rsid w:val="004154BF"/>
    <w:rsid w:val="00415A8F"/>
    <w:rsid w:val="00416332"/>
    <w:rsid w:val="0042164B"/>
    <w:rsid w:val="00422D97"/>
    <w:rsid w:val="0042570D"/>
    <w:rsid w:val="00431D9D"/>
    <w:rsid w:val="00432046"/>
    <w:rsid w:val="00433574"/>
    <w:rsid w:val="00437AF1"/>
    <w:rsid w:val="00443131"/>
    <w:rsid w:val="00443378"/>
    <w:rsid w:val="0044386B"/>
    <w:rsid w:val="004455A2"/>
    <w:rsid w:val="0045075F"/>
    <w:rsid w:val="00451834"/>
    <w:rsid w:val="00452706"/>
    <w:rsid w:val="00456952"/>
    <w:rsid w:val="00462918"/>
    <w:rsid w:val="00463C09"/>
    <w:rsid w:val="004663D0"/>
    <w:rsid w:val="00477A84"/>
    <w:rsid w:val="00480436"/>
    <w:rsid w:val="00481ADF"/>
    <w:rsid w:val="00483576"/>
    <w:rsid w:val="00484090"/>
    <w:rsid w:val="00486A5C"/>
    <w:rsid w:val="00487356"/>
    <w:rsid w:val="0049158C"/>
    <w:rsid w:val="00494A63"/>
    <w:rsid w:val="004953C2"/>
    <w:rsid w:val="0049707B"/>
    <w:rsid w:val="004A0BE1"/>
    <w:rsid w:val="004A1265"/>
    <w:rsid w:val="004A1A11"/>
    <w:rsid w:val="004A32CE"/>
    <w:rsid w:val="004A71BB"/>
    <w:rsid w:val="004A7348"/>
    <w:rsid w:val="004A7ADC"/>
    <w:rsid w:val="004B169B"/>
    <w:rsid w:val="004B6BB0"/>
    <w:rsid w:val="004C0058"/>
    <w:rsid w:val="004C15F1"/>
    <w:rsid w:val="004C36E4"/>
    <w:rsid w:val="004C37AF"/>
    <w:rsid w:val="004C4730"/>
    <w:rsid w:val="004C5629"/>
    <w:rsid w:val="004C6EDF"/>
    <w:rsid w:val="004D03DC"/>
    <w:rsid w:val="004D4191"/>
    <w:rsid w:val="004D54B0"/>
    <w:rsid w:val="004D59A9"/>
    <w:rsid w:val="004D7C12"/>
    <w:rsid w:val="004E3649"/>
    <w:rsid w:val="004F1681"/>
    <w:rsid w:val="004F2241"/>
    <w:rsid w:val="004F33F8"/>
    <w:rsid w:val="004F4823"/>
    <w:rsid w:val="0050061B"/>
    <w:rsid w:val="0050352C"/>
    <w:rsid w:val="00504016"/>
    <w:rsid w:val="0050611F"/>
    <w:rsid w:val="00510133"/>
    <w:rsid w:val="005101A6"/>
    <w:rsid w:val="0051044A"/>
    <w:rsid w:val="005110D0"/>
    <w:rsid w:val="0051154A"/>
    <w:rsid w:val="00515132"/>
    <w:rsid w:val="0052120B"/>
    <w:rsid w:val="0052237A"/>
    <w:rsid w:val="00523692"/>
    <w:rsid w:val="00523734"/>
    <w:rsid w:val="00524046"/>
    <w:rsid w:val="00530E48"/>
    <w:rsid w:val="005319F3"/>
    <w:rsid w:val="005325EA"/>
    <w:rsid w:val="00534C39"/>
    <w:rsid w:val="0053741B"/>
    <w:rsid w:val="00537BE2"/>
    <w:rsid w:val="005407D0"/>
    <w:rsid w:val="00543721"/>
    <w:rsid w:val="005441BD"/>
    <w:rsid w:val="00544922"/>
    <w:rsid w:val="005453A2"/>
    <w:rsid w:val="0054630D"/>
    <w:rsid w:val="00546ACE"/>
    <w:rsid w:val="00547F5C"/>
    <w:rsid w:val="00552BDD"/>
    <w:rsid w:val="005543B1"/>
    <w:rsid w:val="00554A2C"/>
    <w:rsid w:val="00554BC2"/>
    <w:rsid w:val="00556426"/>
    <w:rsid w:val="00557DA0"/>
    <w:rsid w:val="00560A88"/>
    <w:rsid w:val="00562EDB"/>
    <w:rsid w:val="00563420"/>
    <w:rsid w:val="00563E2C"/>
    <w:rsid w:val="0056620B"/>
    <w:rsid w:val="00567176"/>
    <w:rsid w:val="00570E25"/>
    <w:rsid w:val="005716CA"/>
    <w:rsid w:val="00573EA7"/>
    <w:rsid w:val="00576AA1"/>
    <w:rsid w:val="00576B10"/>
    <w:rsid w:val="005771A5"/>
    <w:rsid w:val="00581547"/>
    <w:rsid w:val="005818E2"/>
    <w:rsid w:val="00581FA3"/>
    <w:rsid w:val="005820A0"/>
    <w:rsid w:val="005850CD"/>
    <w:rsid w:val="00586040"/>
    <w:rsid w:val="0058743C"/>
    <w:rsid w:val="005877A4"/>
    <w:rsid w:val="00587813"/>
    <w:rsid w:val="00590042"/>
    <w:rsid w:val="00590B8C"/>
    <w:rsid w:val="005938EC"/>
    <w:rsid w:val="00593A7D"/>
    <w:rsid w:val="00593E9E"/>
    <w:rsid w:val="005965FA"/>
    <w:rsid w:val="005A0B52"/>
    <w:rsid w:val="005A1597"/>
    <w:rsid w:val="005A1D25"/>
    <w:rsid w:val="005A2175"/>
    <w:rsid w:val="005A56DB"/>
    <w:rsid w:val="005B1262"/>
    <w:rsid w:val="005B359F"/>
    <w:rsid w:val="005B39EB"/>
    <w:rsid w:val="005B7BF5"/>
    <w:rsid w:val="005C5A9A"/>
    <w:rsid w:val="005C7256"/>
    <w:rsid w:val="005C7D7D"/>
    <w:rsid w:val="005D160E"/>
    <w:rsid w:val="005D3AD0"/>
    <w:rsid w:val="005D4024"/>
    <w:rsid w:val="005D44D4"/>
    <w:rsid w:val="005D5F52"/>
    <w:rsid w:val="005D5FA8"/>
    <w:rsid w:val="005D6156"/>
    <w:rsid w:val="005D7732"/>
    <w:rsid w:val="005E0210"/>
    <w:rsid w:val="005E1239"/>
    <w:rsid w:val="005E371E"/>
    <w:rsid w:val="005E502A"/>
    <w:rsid w:val="005E5AD1"/>
    <w:rsid w:val="005E5D42"/>
    <w:rsid w:val="005F2BB0"/>
    <w:rsid w:val="005F31C9"/>
    <w:rsid w:val="005F363B"/>
    <w:rsid w:val="005F64E2"/>
    <w:rsid w:val="005F75F8"/>
    <w:rsid w:val="00601FCE"/>
    <w:rsid w:val="00604725"/>
    <w:rsid w:val="0060606C"/>
    <w:rsid w:val="00607B54"/>
    <w:rsid w:val="00613E8F"/>
    <w:rsid w:val="0061466E"/>
    <w:rsid w:val="0061502A"/>
    <w:rsid w:val="00625F56"/>
    <w:rsid w:val="006276E2"/>
    <w:rsid w:val="006308B1"/>
    <w:rsid w:val="0063209B"/>
    <w:rsid w:val="0063322D"/>
    <w:rsid w:val="00633EEB"/>
    <w:rsid w:val="006358F0"/>
    <w:rsid w:val="00640ED1"/>
    <w:rsid w:val="00643376"/>
    <w:rsid w:val="00646A50"/>
    <w:rsid w:val="00647A12"/>
    <w:rsid w:val="00647BB1"/>
    <w:rsid w:val="00650499"/>
    <w:rsid w:val="006504C8"/>
    <w:rsid w:val="00652A41"/>
    <w:rsid w:val="006547AA"/>
    <w:rsid w:val="00655EC3"/>
    <w:rsid w:val="00656656"/>
    <w:rsid w:val="00657EBF"/>
    <w:rsid w:val="00660958"/>
    <w:rsid w:val="0066134B"/>
    <w:rsid w:val="00663D69"/>
    <w:rsid w:val="00663EB0"/>
    <w:rsid w:val="00664372"/>
    <w:rsid w:val="00665662"/>
    <w:rsid w:val="006658C1"/>
    <w:rsid w:val="0066734D"/>
    <w:rsid w:val="00670C38"/>
    <w:rsid w:val="00676044"/>
    <w:rsid w:val="006821D6"/>
    <w:rsid w:val="00683695"/>
    <w:rsid w:val="00692579"/>
    <w:rsid w:val="00693377"/>
    <w:rsid w:val="006935EC"/>
    <w:rsid w:val="00694488"/>
    <w:rsid w:val="006949BA"/>
    <w:rsid w:val="00694A86"/>
    <w:rsid w:val="0069544E"/>
    <w:rsid w:val="0069696B"/>
    <w:rsid w:val="00697CAE"/>
    <w:rsid w:val="006A0A97"/>
    <w:rsid w:val="006A1DA6"/>
    <w:rsid w:val="006A2EAB"/>
    <w:rsid w:val="006A3FAC"/>
    <w:rsid w:val="006A6008"/>
    <w:rsid w:val="006A60D2"/>
    <w:rsid w:val="006B2B98"/>
    <w:rsid w:val="006B2F0F"/>
    <w:rsid w:val="006B39BA"/>
    <w:rsid w:val="006B4AC8"/>
    <w:rsid w:val="006B6B52"/>
    <w:rsid w:val="006C1497"/>
    <w:rsid w:val="006C183E"/>
    <w:rsid w:val="006C57B2"/>
    <w:rsid w:val="006D0099"/>
    <w:rsid w:val="006D0B26"/>
    <w:rsid w:val="006D138D"/>
    <w:rsid w:val="006D3C91"/>
    <w:rsid w:val="006E1138"/>
    <w:rsid w:val="006E19A9"/>
    <w:rsid w:val="006E1DDD"/>
    <w:rsid w:val="006E479D"/>
    <w:rsid w:val="006E4F80"/>
    <w:rsid w:val="006E5709"/>
    <w:rsid w:val="006E5D24"/>
    <w:rsid w:val="006E5FED"/>
    <w:rsid w:val="006E690F"/>
    <w:rsid w:val="006F1526"/>
    <w:rsid w:val="006F27FC"/>
    <w:rsid w:val="006F5679"/>
    <w:rsid w:val="00700982"/>
    <w:rsid w:val="00701927"/>
    <w:rsid w:val="007053E6"/>
    <w:rsid w:val="00705F2D"/>
    <w:rsid w:val="007079F9"/>
    <w:rsid w:val="00711441"/>
    <w:rsid w:val="00711A15"/>
    <w:rsid w:val="00711C39"/>
    <w:rsid w:val="00713C8B"/>
    <w:rsid w:val="0071454F"/>
    <w:rsid w:val="007202EF"/>
    <w:rsid w:val="00720516"/>
    <w:rsid w:val="00721010"/>
    <w:rsid w:val="007224DF"/>
    <w:rsid w:val="0072282F"/>
    <w:rsid w:val="00722E80"/>
    <w:rsid w:val="00723936"/>
    <w:rsid w:val="00730C35"/>
    <w:rsid w:val="007334DC"/>
    <w:rsid w:val="00734DDC"/>
    <w:rsid w:val="007377B0"/>
    <w:rsid w:val="00740BFA"/>
    <w:rsid w:val="00740C29"/>
    <w:rsid w:val="0074307D"/>
    <w:rsid w:val="00750E21"/>
    <w:rsid w:val="00751684"/>
    <w:rsid w:val="007518DC"/>
    <w:rsid w:val="007539EF"/>
    <w:rsid w:val="0075770F"/>
    <w:rsid w:val="00757A83"/>
    <w:rsid w:val="007619C9"/>
    <w:rsid w:val="00764214"/>
    <w:rsid w:val="00765FC1"/>
    <w:rsid w:val="007669D1"/>
    <w:rsid w:val="00771DBD"/>
    <w:rsid w:val="007751A0"/>
    <w:rsid w:val="0077589A"/>
    <w:rsid w:val="00777355"/>
    <w:rsid w:val="007779BB"/>
    <w:rsid w:val="00780B71"/>
    <w:rsid w:val="00780F85"/>
    <w:rsid w:val="00786F73"/>
    <w:rsid w:val="00791808"/>
    <w:rsid w:val="00792B5D"/>
    <w:rsid w:val="007930D1"/>
    <w:rsid w:val="00794C7F"/>
    <w:rsid w:val="00794DC4"/>
    <w:rsid w:val="00795396"/>
    <w:rsid w:val="00796481"/>
    <w:rsid w:val="00796AD3"/>
    <w:rsid w:val="00797037"/>
    <w:rsid w:val="007A16C6"/>
    <w:rsid w:val="007A2FC2"/>
    <w:rsid w:val="007A36A4"/>
    <w:rsid w:val="007B0817"/>
    <w:rsid w:val="007B37E8"/>
    <w:rsid w:val="007B4F69"/>
    <w:rsid w:val="007B5C40"/>
    <w:rsid w:val="007B62AC"/>
    <w:rsid w:val="007B76A6"/>
    <w:rsid w:val="007B7CD7"/>
    <w:rsid w:val="007C1009"/>
    <w:rsid w:val="007C3087"/>
    <w:rsid w:val="007C3545"/>
    <w:rsid w:val="007C4F6A"/>
    <w:rsid w:val="007C5498"/>
    <w:rsid w:val="007C5938"/>
    <w:rsid w:val="007C59CB"/>
    <w:rsid w:val="007C605F"/>
    <w:rsid w:val="007D3718"/>
    <w:rsid w:val="007D394A"/>
    <w:rsid w:val="007D3D4B"/>
    <w:rsid w:val="007D605D"/>
    <w:rsid w:val="007D7227"/>
    <w:rsid w:val="007E18A3"/>
    <w:rsid w:val="007E1CEE"/>
    <w:rsid w:val="007E2B8F"/>
    <w:rsid w:val="007E3C06"/>
    <w:rsid w:val="007E4F3F"/>
    <w:rsid w:val="007E6F8B"/>
    <w:rsid w:val="007E7C5B"/>
    <w:rsid w:val="007F0813"/>
    <w:rsid w:val="007F13B0"/>
    <w:rsid w:val="007F3240"/>
    <w:rsid w:val="007F4DBB"/>
    <w:rsid w:val="007F6B0F"/>
    <w:rsid w:val="0080140C"/>
    <w:rsid w:val="00803E0A"/>
    <w:rsid w:val="008056B7"/>
    <w:rsid w:val="008136E2"/>
    <w:rsid w:val="00815359"/>
    <w:rsid w:val="00816842"/>
    <w:rsid w:val="00816B01"/>
    <w:rsid w:val="00823D11"/>
    <w:rsid w:val="00823DA7"/>
    <w:rsid w:val="0082636B"/>
    <w:rsid w:val="008272A3"/>
    <w:rsid w:val="008304B1"/>
    <w:rsid w:val="0083091D"/>
    <w:rsid w:val="00831A91"/>
    <w:rsid w:val="0083273C"/>
    <w:rsid w:val="00833C8E"/>
    <w:rsid w:val="008350A7"/>
    <w:rsid w:val="00840FA2"/>
    <w:rsid w:val="00843A11"/>
    <w:rsid w:val="00847021"/>
    <w:rsid w:val="00847645"/>
    <w:rsid w:val="0085029F"/>
    <w:rsid w:val="00852485"/>
    <w:rsid w:val="00852D8C"/>
    <w:rsid w:val="00855F68"/>
    <w:rsid w:val="00857077"/>
    <w:rsid w:val="008607A0"/>
    <w:rsid w:val="00861B23"/>
    <w:rsid w:val="0086333A"/>
    <w:rsid w:val="00863AA6"/>
    <w:rsid w:val="00865B6B"/>
    <w:rsid w:val="00870A79"/>
    <w:rsid w:val="008713A7"/>
    <w:rsid w:val="0087189B"/>
    <w:rsid w:val="00871967"/>
    <w:rsid w:val="0087228C"/>
    <w:rsid w:val="008746A5"/>
    <w:rsid w:val="00884D31"/>
    <w:rsid w:val="008875E2"/>
    <w:rsid w:val="00894DB6"/>
    <w:rsid w:val="008A3950"/>
    <w:rsid w:val="008A3C13"/>
    <w:rsid w:val="008A4A09"/>
    <w:rsid w:val="008B0E6F"/>
    <w:rsid w:val="008B13C2"/>
    <w:rsid w:val="008B3A4E"/>
    <w:rsid w:val="008B3CCF"/>
    <w:rsid w:val="008B40EE"/>
    <w:rsid w:val="008B747E"/>
    <w:rsid w:val="008C0AE8"/>
    <w:rsid w:val="008C1154"/>
    <w:rsid w:val="008C1C0C"/>
    <w:rsid w:val="008C2373"/>
    <w:rsid w:val="008C2490"/>
    <w:rsid w:val="008C24CB"/>
    <w:rsid w:val="008C3519"/>
    <w:rsid w:val="008C3DE5"/>
    <w:rsid w:val="008D0512"/>
    <w:rsid w:val="008D1072"/>
    <w:rsid w:val="008D4F45"/>
    <w:rsid w:val="008D73BC"/>
    <w:rsid w:val="008E10B3"/>
    <w:rsid w:val="008E235C"/>
    <w:rsid w:val="008E4C74"/>
    <w:rsid w:val="008F0C95"/>
    <w:rsid w:val="008F1C44"/>
    <w:rsid w:val="008F202B"/>
    <w:rsid w:val="009017A0"/>
    <w:rsid w:val="00902119"/>
    <w:rsid w:val="00902462"/>
    <w:rsid w:val="00904210"/>
    <w:rsid w:val="00905C37"/>
    <w:rsid w:val="00906131"/>
    <w:rsid w:val="0091064F"/>
    <w:rsid w:val="00910A96"/>
    <w:rsid w:val="00911466"/>
    <w:rsid w:val="00911A03"/>
    <w:rsid w:val="00913865"/>
    <w:rsid w:val="00913D5A"/>
    <w:rsid w:val="00915386"/>
    <w:rsid w:val="0091599A"/>
    <w:rsid w:val="0091630A"/>
    <w:rsid w:val="009215EA"/>
    <w:rsid w:val="00923B12"/>
    <w:rsid w:val="00924379"/>
    <w:rsid w:val="00924E40"/>
    <w:rsid w:val="00927A2F"/>
    <w:rsid w:val="0093326F"/>
    <w:rsid w:val="00934933"/>
    <w:rsid w:val="009355A6"/>
    <w:rsid w:val="00942B0E"/>
    <w:rsid w:val="009435DB"/>
    <w:rsid w:val="00944611"/>
    <w:rsid w:val="00951E99"/>
    <w:rsid w:val="00953024"/>
    <w:rsid w:val="00953641"/>
    <w:rsid w:val="0095579B"/>
    <w:rsid w:val="009601B6"/>
    <w:rsid w:val="009619DA"/>
    <w:rsid w:val="00962642"/>
    <w:rsid w:val="00964B88"/>
    <w:rsid w:val="009658D3"/>
    <w:rsid w:val="00967184"/>
    <w:rsid w:val="00967D74"/>
    <w:rsid w:val="00971B14"/>
    <w:rsid w:val="00980670"/>
    <w:rsid w:val="00981264"/>
    <w:rsid w:val="0098163E"/>
    <w:rsid w:val="00983863"/>
    <w:rsid w:val="009840F0"/>
    <w:rsid w:val="0098419A"/>
    <w:rsid w:val="00986E88"/>
    <w:rsid w:val="009902BC"/>
    <w:rsid w:val="00995622"/>
    <w:rsid w:val="009A03BE"/>
    <w:rsid w:val="009A0F43"/>
    <w:rsid w:val="009A1B45"/>
    <w:rsid w:val="009A767B"/>
    <w:rsid w:val="009B163B"/>
    <w:rsid w:val="009B4439"/>
    <w:rsid w:val="009B5804"/>
    <w:rsid w:val="009C40D3"/>
    <w:rsid w:val="009D036C"/>
    <w:rsid w:val="009D2685"/>
    <w:rsid w:val="009D5114"/>
    <w:rsid w:val="009D7775"/>
    <w:rsid w:val="009E1EF8"/>
    <w:rsid w:val="009E3D08"/>
    <w:rsid w:val="009E3EE6"/>
    <w:rsid w:val="009E56B5"/>
    <w:rsid w:val="009F054C"/>
    <w:rsid w:val="009F748D"/>
    <w:rsid w:val="009F7BAA"/>
    <w:rsid w:val="009F7F23"/>
    <w:rsid w:val="00A01677"/>
    <w:rsid w:val="00A01BD6"/>
    <w:rsid w:val="00A039BE"/>
    <w:rsid w:val="00A06F7B"/>
    <w:rsid w:val="00A10006"/>
    <w:rsid w:val="00A107D1"/>
    <w:rsid w:val="00A123DE"/>
    <w:rsid w:val="00A16B75"/>
    <w:rsid w:val="00A170F0"/>
    <w:rsid w:val="00A20F50"/>
    <w:rsid w:val="00A21D2C"/>
    <w:rsid w:val="00A27DAB"/>
    <w:rsid w:val="00A27EC3"/>
    <w:rsid w:val="00A30632"/>
    <w:rsid w:val="00A30969"/>
    <w:rsid w:val="00A30D1E"/>
    <w:rsid w:val="00A31801"/>
    <w:rsid w:val="00A32E06"/>
    <w:rsid w:val="00A3422D"/>
    <w:rsid w:val="00A36A59"/>
    <w:rsid w:val="00A432E6"/>
    <w:rsid w:val="00A44885"/>
    <w:rsid w:val="00A44BF0"/>
    <w:rsid w:val="00A46A30"/>
    <w:rsid w:val="00A5067F"/>
    <w:rsid w:val="00A51F58"/>
    <w:rsid w:val="00A524DF"/>
    <w:rsid w:val="00A52BAB"/>
    <w:rsid w:val="00A537AD"/>
    <w:rsid w:val="00A546DD"/>
    <w:rsid w:val="00A57145"/>
    <w:rsid w:val="00A575DD"/>
    <w:rsid w:val="00A57657"/>
    <w:rsid w:val="00A60BE6"/>
    <w:rsid w:val="00A62DD8"/>
    <w:rsid w:val="00A64A67"/>
    <w:rsid w:val="00A67D6C"/>
    <w:rsid w:val="00A67DCA"/>
    <w:rsid w:val="00A702A2"/>
    <w:rsid w:val="00A710B1"/>
    <w:rsid w:val="00A7135C"/>
    <w:rsid w:val="00A868DF"/>
    <w:rsid w:val="00A87EDD"/>
    <w:rsid w:val="00A90182"/>
    <w:rsid w:val="00A903CD"/>
    <w:rsid w:val="00A9093C"/>
    <w:rsid w:val="00A91AA7"/>
    <w:rsid w:val="00A91ABA"/>
    <w:rsid w:val="00A94177"/>
    <w:rsid w:val="00A94B20"/>
    <w:rsid w:val="00A950BF"/>
    <w:rsid w:val="00A96EE1"/>
    <w:rsid w:val="00AA21A3"/>
    <w:rsid w:val="00AA2498"/>
    <w:rsid w:val="00AA2ACD"/>
    <w:rsid w:val="00AA5DE0"/>
    <w:rsid w:val="00AB66B1"/>
    <w:rsid w:val="00AC0264"/>
    <w:rsid w:val="00AC0C63"/>
    <w:rsid w:val="00AC0F66"/>
    <w:rsid w:val="00AC6D99"/>
    <w:rsid w:val="00AD2163"/>
    <w:rsid w:val="00AD2F1B"/>
    <w:rsid w:val="00AD2F1E"/>
    <w:rsid w:val="00AD4B79"/>
    <w:rsid w:val="00AD5D76"/>
    <w:rsid w:val="00AD5E17"/>
    <w:rsid w:val="00AE172B"/>
    <w:rsid w:val="00AE23A4"/>
    <w:rsid w:val="00AE75F8"/>
    <w:rsid w:val="00AF0BBC"/>
    <w:rsid w:val="00AF4D54"/>
    <w:rsid w:val="00AF4F43"/>
    <w:rsid w:val="00B00B63"/>
    <w:rsid w:val="00B012E8"/>
    <w:rsid w:val="00B015D5"/>
    <w:rsid w:val="00B03BE6"/>
    <w:rsid w:val="00B04441"/>
    <w:rsid w:val="00B066B9"/>
    <w:rsid w:val="00B07929"/>
    <w:rsid w:val="00B134F4"/>
    <w:rsid w:val="00B15035"/>
    <w:rsid w:val="00B15E6D"/>
    <w:rsid w:val="00B21DF4"/>
    <w:rsid w:val="00B22BC1"/>
    <w:rsid w:val="00B24B88"/>
    <w:rsid w:val="00B253FC"/>
    <w:rsid w:val="00B253FE"/>
    <w:rsid w:val="00B2767C"/>
    <w:rsid w:val="00B3074D"/>
    <w:rsid w:val="00B325D5"/>
    <w:rsid w:val="00B32D40"/>
    <w:rsid w:val="00B33053"/>
    <w:rsid w:val="00B33732"/>
    <w:rsid w:val="00B34D34"/>
    <w:rsid w:val="00B43B91"/>
    <w:rsid w:val="00B44203"/>
    <w:rsid w:val="00B45C40"/>
    <w:rsid w:val="00B51A00"/>
    <w:rsid w:val="00B567CB"/>
    <w:rsid w:val="00B5684E"/>
    <w:rsid w:val="00B648E0"/>
    <w:rsid w:val="00B65510"/>
    <w:rsid w:val="00B657EC"/>
    <w:rsid w:val="00B67399"/>
    <w:rsid w:val="00B67973"/>
    <w:rsid w:val="00B70607"/>
    <w:rsid w:val="00B72FCC"/>
    <w:rsid w:val="00B7541F"/>
    <w:rsid w:val="00B82A69"/>
    <w:rsid w:val="00B82FCC"/>
    <w:rsid w:val="00B830CA"/>
    <w:rsid w:val="00B832A2"/>
    <w:rsid w:val="00B83C10"/>
    <w:rsid w:val="00B8742F"/>
    <w:rsid w:val="00B87B30"/>
    <w:rsid w:val="00B94195"/>
    <w:rsid w:val="00BA2F5F"/>
    <w:rsid w:val="00BB1198"/>
    <w:rsid w:val="00BB14B5"/>
    <w:rsid w:val="00BB2507"/>
    <w:rsid w:val="00BB266A"/>
    <w:rsid w:val="00BB3CC5"/>
    <w:rsid w:val="00BB532A"/>
    <w:rsid w:val="00BB69EC"/>
    <w:rsid w:val="00BB6B12"/>
    <w:rsid w:val="00BB6D9C"/>
    <w:rsid w:val="00BB70B0"/>
    <w:rsid w:val="00BC05F0"/>
    <w:rsid w:val="00BC2BC7"/>
    <w:rsid w:val="00BC3208"/>
    <w:rsid w:val="00BC3F27"/>
    <w:rsid w:val="00BD011F"/>
    <w:rsid w:val="00BD2C2D"/>
    <w:rsid w:val="00BD2E5F"/>
    <w:rsid w:val="00BD33BD"/>
    <w:rsid w:val="00BD4A1A"/>
    <w:rsid w:val="00BD74A0"/>
    <w:rsid w:val="00BE2711"/>
    <w:rsid w:val="00BE3A6B"/>
    <w:rsid w:val="00BE5DC6"/>
    <w:rsid w:val="00BE63C1"/>
    <w:rsid w:val="00BF2A31"/>
    <w:rsid w:val="00BF4758"/>
    <w:rsid w:val="00BF5DF6"/>
    <w:rsid w:val="00C02DE7"/>
    <w:rsid w:val="00C129A0"/>
    <w:rsid w:val="00C15DC9"/>
    <w:rsid w:val="00C21457"/>
    <w:rsid w:val="00C225FE"/>
    <w:rsid w:val="00C22D92"/>
    <w:rsid w:val="00C22D95"/>
    <w:rsid w:val="00C24319"/>
    <w:rsid w:val="00C25386"/>
    <w:rsid w:val="00C30EA6"/>
    <w:rsid w:val="00C31595"/>
    <w:rsid w:val="00C34FAC"/>
    <w:rsid w:val="00C355B4"/>
    <w:rsid w:val="00C35736"/>
    <w:rsid w:val="00C35EA8"/>
    <w:rsid w:val="00C4520C"/>
    <w:rsid w:val="00C456B4"/>
    <w:rsid w:val="00C46EF5"/>
    <w:rsid w:val="00C4724D"/>
    <w:rsid w:val="00C47475"/>
    <w:rsid w:val="00C47F8C"/>
    <w:rsid w:val="00C5013C"/>
    <w:rsid w:val="00C50DAD"/>
    <w:rsid w:val="00C534AE"/>
    <w:rsid w:val="00C53DE3"/>
    <w:rsid w:val="00C55159"/>
    <w:rsid w:val="00C55A95"/>
    <w:rsid w:val="00C60A1B"/>
    <w:rsid w:val="00C6213B"/>
    <w:rsid w:val="00C625A8"/>
    <w:rsid w:val="00C6333F"/>
    <w:rsid w:val="00C653BF"/>
    <w:rsid w:val="00C65642"/>
    <w:rsid w:val="00C73B6B"/>
    <w:rsid w:val="00C73EBB"/>
    <w:rsid w:val="00C80B20"/>
    <w:rsid w:val="00C81FEC"/>
    <w:rsid w:val="00C828EB"/>
    <w:rsid w:val="00C8299A"/>
    <w:rsid w:val="00C84306"/>
    <w:rsid w:val="00C850F3"/>
    <w:rsid w:val="00C9399C"/>
    <w:rsid w:val="00C9534A"/>
    <w:rsid w:val="00C9549F"/>
    <w:rsid w:val="00C9677C"/>
    <w:rsid w:val="00C96BBD"/>
    <w:rsid w:val="00C971F2"/>
    <w:rsid w:val="00C97572"/>
    <w:rsid w:val="00C97C6C"/>
    <w:rsid w:val="00CB1715"/>
    <w:rsid w:val="00CB425F"/>
    <w:rsid w:val="00CB5BD7"/>
    <w:rsid w:val="00CC65AE"/>
    <w:rsid w:val="00CD091B"/>
    <w:rsid w:val="00CD3532"/>
    <w:rsid w:val="00CD47A8"/>
    <w:rsid w:val="00CD6FF9"/>
    <w:rsid w:val="00CE0816"/>
    <w:rsid w:val="00CE669B"/>
    <w:rsid w:val="00CE6982"/>
    <w:rsid w:val="00CF7EAC"/>
    <w:rsid w:val="00D012C5"/>
    <w:rsid w:val="00D04831"/>
    <w:rsid w:val="00D0767B"/>
    <w:rsid w:val="00D11D7E"/>
    <w:rsid w:val="00D1212F"/>
    <w:rsid w:val="00D14A28"/>
    <w:rsid w:val="00D1570C"/>
    <w:rsid w:val="00D24A37"/>
    <w:rsid w:val="00D25395"/>
    <w:rsid w:val="00D32ACE"/>
    <w:rsid w:val="00D331A7"/>
    <w:rsid w:val="00D349FE"/>
    <w:rsid w:val="00D36361"/>
    <w:rsid w:val="00D37E50"/>
    <w:rsid w:val="00D40E52"/>
    <w:rsid w:val="00D42B1B"/>
    <w:rsid w:val="00D46BE2"/>
    <w:rsid w:val="00D472F3"/>
    <w:rsid w:val="00D50DFA"/>
    <w:rsid w:val="00D51050"/>
    <w:rsid w:val="00D53233"/>
    <w:rsid w:val="00D5519E"/>
    <w:rsid w:val="00D64A94"/>
    <w:rsid w:val="00D700E1"/>
    <w:rsid w:val="00D71BDE"/>
    <w:rsid w:val="00D72992"/>
    <w:rsid w:val="00D72BFA"/>
    <w:rsid w:val="00D74EB0"/>
    <w:rsid w:val="00D80118"/>
    <w:rsid w:val="00D80492"/>
    <w:rsid w:val="00D80968"/>
    <w:rsid w:val="00D86430"/>
    <w:rsid w:val="00D914BB"/>
    <w:rsid w:val="00D928C3"/>
    <w:rsid w:val="00DA01D0"/>
    <w:rsid w:val="00DA2FAE"/>
    <w:rsid w:val="00DA3023"/>
    <w:rsid w:val="00DA3F0E"/>
    <w:rsid w:val="00DA411B"/>
    <w:rsid w:val="00DA47FC"/>
    <w:rsid w:val="00DA6CFC"/>
    <w:rsid w:val="00DB43FF"/>
    <w:rsid w:val="00DB4EB7"/>
    <w:rsid w:val="00DB6B49"/>
    <w:rsid w:val="00DC1408"/>
    <w:rsid w:val="00DC1D7A"/>
    <w:rsid w:val="00DC3274"/>
    <w:rsid w:val="00DC3569"/>
    <w:rsid w:val="00DC4943"/>
    <w:rsid w:val="00DC67AF"/>
    <w:rsid w:val="00DC69F2"/>
    <w:rsid w:val="00DD1CCA"/>
    <w:rsid w:val="00DD2393"/>
    <w:rsid w:val="00DD23D4"/>
    <w:rsid w:val="00DD43D0"/>
    <w:rsid w:val="00DD46CC"/>
    <w:rsid w:val="00DD4BDF"/>
    <w:rsid w:val="00DD6C9A"/>
    <w:rsid w:val="00DE26FE"/>
    <w:rsid w:val="00DE3182"/>
    <w:rsid w:val="00DE5B83"/>
    <w:rsid w:val="00DE6417"/>
    <w:rsid w:val="00DE77AB"/>
    <w:rsid w:val="00DE7CF2"/>
    <w:rsid w:val="00DF0B6A"/>
    <w:rsid w:val="00DF189A"/>
    <w:rsid w:val="00DF34E3"/>
    <w:rsid w:val="00DF49A4"/>
    <w:rsid w:val="00DF73B5"/>
    <w:rsid w:val="00E02656"/>
    <w:rsid w:val="00E02DE4"/>
    <w:rsid w:val="00E0344B"/>
    <w:rsid w:val="00E045AE"/>
    <w:rsid w:val="00E0516F"/>
    <w:rsid w:val="00E07959"/>
    <w:rsid w:val="00E1224D"/>
    <w:rsid w:val="00E126CE"/>
    <w:rsid w:val="00E126D3"/>
    <w:rsid w:val="00E12A4D"/>
    <w:rsid w:val="00E12B63"/>
    <w:rsid w:val="00E12E02"/>
    <w:rsid w:val="00E14AB6"/>
    <w:rsid w:val="00E153B4"/>
    <w:rsid w:val="00E15826"/>
    <w:rsid w:val="00E1638B"/>
    <w:rsid w:val="00E165EA"/>
    <w:rsid w:val="00E166CC"/>
    <w:rsid w:val="00E2014F"/>
    <w:rsid w:val="00E20A36"/>
    <w:rsid w:val="00E220D2"/>
    <w:rsid w:val="00E23D3C"/>
    <w:rsid w:val="00E24990"/>
    <w:rsid w:val="00E3050F"/>
    <w:rsid w:val="00E30FE2"/>
    <w:rsid w:val="00E352CE"/>
    <w:rsid w:val="00E357DB"/>
    <w:rsid w:val="00E40011"/>
    <w:rsid w:val="00E41448"/>
    <w:rsid w:val="00E46504"/>
    <w:rsid w:val="00E500AC"/>
    <w:rsid w:val="00E5125D"/>
    <w:rsid w:val="00E57B13"/>
    <w:rsid w:val="00E61462"/>
    <w:rsid w:val="00E6254E"/>
    <w:rsid w:val="00E627A7"/>
    <w:rsid w:val="00E66684"/>
    <w:rsid w:val="00E66A72"/>
    <w:rsid w:val="00E7074E"/>
    <w:rsid w:val="00E7166B"/>
    <w:rsid w:val="00E7387A"/>
    <w:rsid w:val="00E75757"/>
    <w:rsid w:val="00E82C96"/>
    <w:rsid w:val="00E840E2"/>
    <w:rsid w:val="00E85EEF"/>
    <w:rsid w:val="00E86AAC"/>
    <w:rsid w:val="00E900F9"/>
    <w:rsid w:val="00E9199C"/>
    <w:rsid w:val="00E929EF"/>
    <w:rsid w:val="00E9623D"/>
    <w:rsid w:val="00E97FD7"/>
    <w:rsid w:val="00EA0763"/>
    <w:rsid w:val="00EA2B3E"/>
    <w:rsid w:val="00EA2E4A"/>
    <w:rsid w:val="00EA403D"/>
    <w:rsid w:val="00EA6234"/>
    <w:rsid w:val="00EA6333"/>
    <w:rsid w:val="00EB0969"/>
    <w:rsid w:val="00EB47F7"/>
    <w:rsid w:val="00EB4801"/>
    <w:rsid w:val="00EB6E6C"/>
    <w:rsid w:val="00EC1495"/>
    <w:rsid w:val="00EC1741"/>
    <w:rsid w:val="00EC45F3"/>
    <w:rsid w:val="00EC50F5"/>
    <w:rsid w:val="00ED2AAB"/>
    <w:rsid w:val="00ED4D19"/>
    <w:rsid w:val="00ED6433"/>
    <w:rsid w:val="00ED6CEF"/>
    <w:rsid w:val="00ED7D00"/>
    <w:rsid w:val="00ED7F83"/>
    <w:rsid w:val="00EE0CAA"/>
    <w:rsid w:val="00EE6626"/>
    <w:rsid w:val="00EE70E2"/>
    <w:rsid w:val="00EE7162"/>
    <w:rsid w:val="00EE7988"/>
    <w:rsid w:val="00EF01AF"/>
    <w:rsid w:val="00EF040F"/>
    <w:rsid w:val="00EF0E95"/>
    <w:rsid w:val="00EF13B6"/>
    <w:rsid w:val="00EF187A"/>
    <w:rsid w:val="00EF395E"/>
    <w:rsid w:val="00EF3AF1"/>
    <w:rsid w:val="00EF5D2A"/>
    <w:rsid w:val="00EF6421"/>
    <w:rsid w:val="00F0098E"/>
    <w:rsid w:val="00F009C0"/>
    <w:rsid w:val="00F03892"/>
    <w:rsid w:val="00F051EC"/>
    <w:rsid w:val="00F05C3D"/>
    <w:rsid w:val="00F06D2C"/>
    <w:rsid w:val="00F079D2"/>
    <w:rsid w:val="00F079D7"/>
    <w:rsid w:val="00F11FD2"/>
    <w:rsid w:val="00F165C8"/>
    <w:rsid w:val="00F2259E"/>
    <w:rsid w:val="00F252B8"/>
    <w:rsid w:val="00F25422"/>
    <w:rsid w:val="00F30527"/>
    <w:rsid w:val="00F306B5"/>
    <w:rsid w:val="00F32EE4"/>
    <w:rsid w:val="00F332DA"/>
    <w:rsid w:val="00F353D5"/>
    <w:rsid w:val="00F37EA4"/>
    <w:rsid w:val="00F41C0D"/>
    <w:rsid w:val="00F5178B"/>
    <w:rsid w:val="00F5554D"/>
    <w:rsid w:val="00F55725"/>
    <w:rsid w:val="00F55C90"/>
    <w:rsid w:val="00F64382"/>
    <w:rsid w:val="00F656E0"/>
    <w:rsid w:val="00F657F7"/>
    <w:rsid w:val="00F65B52"/>
    <w:rsid w:val="00F67018"/>
    <w:rsid w:val="00F70051"/>
    <w:rsid w:val="00F706C3"/>
    <w:rsid w:val="00F71028"/>
    <w:rsid w:val="00F735B0"/>
    <w:rsid w:val="00F739E4"/>
    <w:rsid w:val="00F74875"/>
    <w:rsid w:val="00F759FB"/>
    <w:rsid w:val="00F75A7C"/>
    <w:rsid w:val="00F75EEA"/>
    <w:rsid w:val="00F77FAC"/>
    <w:rsid w:val="00F805E4"/>
    <w:rsid w:val="00F81B56"/>
    <w:rsid w:val="00F82928"/>
    <w:rsid w:val="00F82DBB"/>
    <w:rsid w:val="00F833EA"/>
    <w:rsid w:val="00F83688"/>
    <w:rsid w:val="00F91582"/>
    <w:rsid w:val="00F91732"/>
    <w:rsid w:val="00F9191C"/>
    <w:rsid w:val="00F93AF2"/>
    <w:rsid w:val="00F94027"/>
    <w:rsid w:val="00F9679D"/>
    <w:rsid w:val="00FA0E32"/>
    <w:rsid w:val="00FA1D41"/>
    <w:rsid w:val="00FA3CDC"/>
    <w:rsid w:val="00FB190C"/>
    <w:rsid w:val="00FB2418"/>
    <w:rsid w:val="00FB29DB"/>
    <w:rsid w:val="00FB489A"/>
    <w:rsid w:val="00FB4B78"/>
    <w:rsid w:val="00FB6CAE"/>
    <w:rsid w:val="00FB6D4A"/>
    <w:rsid w:val="00FC0E95"/>
    <w:rsid w:val="00FC17B4"/>
    <w:rsid w:val="00FC18DC"/>
    <w:rsid w:val="00FC2C32"/>
    <w:rsid w:val="00FC3D91"/>
    <w:rsid w:val="00FD20CB"/>
    <w:rsid w:val="00FD3CBD"/>
    <w:rsid w:val="00FD586E"/>
    <w:rsid w:val="00FD6989"/>
    <w:rsid w:val="00FD7794"/>
    <w:rsid w:val="00FD7E59"/>
    <w:rsid w:val="00FE080A"/>
    <w:rsid w:val="00FE2787"/>
    <w:rsid w:val="00FE66AA"/>
    <w:rsid w:val="00FE6D71"/>
    <w:rsid w:val="00FF0430"/>
    <w:rsid w:val="00FF26CA"/>
    <w:rsid w:val="00FF2C42"/>
    <w:rsid w:val="00FF3CA5"/>
    <w:rsid w:val="00FF5ECB"/>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8A6D5"/>
  <w15:chartTrackingRefBased/>
  <w15:docId w15:val="{D3D187CF-8DED-4C8C-949F-92605B72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AB6"/>
    <w:pPr>
      <w:jc w:val="both"/>
    </w:pPr>
    <w:rPr>
      <w:rFonts w:ascii="Arial" w:hAnsi="Arial"/>
    </w:rPr>
  </w:style>
  <w:style w:type="paragraph" w:styleId="Heading1">
    <w:name w:val="heading 1"/>
    <w:basedOn w:val="ListParagraph"/>
    <w:next w:val="Normal"/>
    <w:link w:val="Heading1Char"/>
    <w:qFormat/>
    <w:rsid w:val="00D1212F"/>
    <w:pPr>
      <w:numPr>
        <w:numId w:val="1"/>
      </w:numPr>
      <w:spacing w:after="0" w:line="240" w:lineRule="auto"/>
      <w:ind w:left="795" w:hanging="795"/>
      <w:outlineLvl w:val="0"/>
    </w:pPr>
    <w:rPr>
      <w:rFonts w:asciiTheme="majorHAnsi" w:hAnsiTheme="majorHAnsi"/>
      <w:color w:val="336633"/>
      <w:sz w:val="32"/>
      <w:szCs w:val="36"/>
    </w:rPr>
  </w:style>
  <w:style w:type="paragraph" w:styleId="Heading2">
    <w:name w:val="heading 2"/>
    <w:basedOn w:val="TOC4"/>
    <w:next w:val="Normal"/>
    <w:link w:val="Heading2Char"/>
    <w:unhideWhenUsed/>
    <w:qFormat/>
    <w:rsid w:val="00D1212F"/>
    <w:pPr>
      <w:keepNext/>
      <w:keepLines/>
      <w:tabs>
        <w:tab w:val="num" w:pos="720"/>
      </w:tabs>
      <w:spacing w:before="40"/>
      <w:ind w:left="1380" w:hanging="360"/>
      <w:outlineLvl w:val="1"/>
    </w:pPr>
    <w:rPr>
      <w:rFonts w:asciiTheme="majorHAnsi" w:eastAsiaTheme="majorEastAsia" w:hAnsiTheme="majorHAnsi" w:cstheme="majorBidi"/>
      <w:color w:val="336633"/>
      <w:sz w:val="32"/>
      <w:szCs w:val="26"/>
    </w:rPr>
  </w:style>
  <w:style w:type="paragraph" w:styleId="Heading3">
    <w:name w:val="heading 3"/>
    <w:basedOn w:val="ListParagraph"/>
    <w:next w:val="Normal"/>
    <w:link w:val="Heading3Char"/>
    <w:qFormat/>
    <w:rsid w:val="0033036A"/>
    <w:pPr>
      <w:numPr>
        <w:numId w:val="2"/>
      </w:numPr>
      <w:spacing w:after="0" w:line="240" w:lineRule="auto"/>
      <w:contextualSpacing w:val="0"/>
      <w:outlineLvl w:val="2"/>
    </w:pPr>
    <w:rPr>
      <w:rFonts w:eastAsia="SimSun" w:cs="Arial"/>
      <w:b/>
      <w:lang w:val="en-US" w:eastAsia="zh-CN"/>
    </w:rPr>
  </w:style>
  <w:style w:type="paragraph" w:styleId="Heading4">
    <w:name w:val="heading 4"/>
    <w:link w:val="Heading4Char"/>
    <w:qFormat/>
    <w:rsid w:val="0033036A"/>
    <w:pPr>
      <w:spacing w:after="0" w:line="240" w:lineRule="auto"/>
      <w:outlineLvl w:val="3"/>
    </w:pPr>
    <w:rPr>
      <w:rFonts w:ascii="Arial Narrow" w:eastAsia="Arial Unicode MS" w:hAnsi="Arial Narrow" w:cs="Arial Unicode MS"/>
      <w:b/>
      <w:bCs/>
      <w:color w:val="0000FF"/>
      <w:kern w:val="28"/>
      <w:sz w:val="36"/>
      <w:szCs w:val="36"/>
      <w:lang w:val="en-US"/>
    </w:rPr>
  </w:style>
  <w:style w:type="paragraph" w:styleId="Heading5">
    <w:name w:val="heading 5"/>
    <w:basedOn w:val="Normal"/>
    <w:next w:val="Normal"/>
    <w:link w:val="Heading5Char"/>
    <w:qFormat/>
    <w:rsid w:val="0033036A"/>
    <w:pPr>
      <w:keepNext/>
      <w:spacing w:after="0" w:line="240" w:lineRule="auto"/>
      <w:ind w:left="720"/>
      <w:outlineLvl w:val="4"/>
    </w:pPr>
    <w:rPr>
      <w:rFonts w:ascii="Trebuchet MS" w:eastAsia="Times New Roman" w:hAnsi="Trebuchet MS"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212F"/>
    <w:rPr>
      <w:rFonts w:asciiTheme="majorHAnsi" w:hAnsiTheme="majorHAnsi"/>
      <w:color w:val="336633"/>
      <w:sz w:val="32"/>
      <w:szCs w:val="36"/>
    </w:rPr>
  </w:style>
  <w:style w:type="paragraph" w:styleId="ListParagraph">
    <w:name w:val="List Paragraph"/>
    <w:basedOn w:val="Normal"/>
    <w:uiPriority w:val="1"/>
    <w:qFormat/>
    <w:rsid w:val="00D1212F"/>
    <w:pPr>
      <w:ind w:left="720"/>
      <w:contextualSpacing/>
    </w:pPr>
  </w:style>
  <w:style w:type="character" w:customStyle="1" w:styleId="Heading2Char">
    <w:name w:val="Heading 2 Char"/>
    <w:basedOn w:val="DefaultParagraphFont"/>
    <w:link w:val="Heading2"/>
    <w:uiPriority w:val="9"/>
    <w:rsid w:val="00D1212F"/>
    <w:rPr>
      <w:rFonts w:asciiTheme="majorHAnsi" w:eastAsiaTheme="majorEastAsia" w:hAnsiTheme="majorHAnsi" w:cstheme="majorBidi"/>
      <w:color w:val="336633"/>
      <w:sz w:val="32"/>
      <w:szCs w:val="26"/>
    </w:rPr>
  </w:style>
  <w:style w:type="paragraph" w:styleId="TOC4">
    <w:name w:val="toc 4"/>
    <w:basedOn w:val="Normal"/>
    <w:next w:val="Normal"/>
    <w:autoRedefine/>
    <w:uiPriority w:val="39"/>
    <w:semiHidden/>
    <w:unhideWhenUsed/>
    <w:rsid w:val="00D1212F"/>
    <w:pPr>
      <w:spacing w:after="100"/>
      <w:ind w:left="660"/>
    </w:pPr>
  </w:style>
  <w:style w:type="character" w:customStyle="1" w:styleId="Heading3Char">
    <w:name w:val="Heading 3 Char"/>
    <w:basedOn w:val="DefaultParagraphFont"/>
    <w:link w:val="Heading3"/>
    <w:rsid w:val="0033036A"/>
    <w:rPr>
      <w:rFonts w:ascii="Arial" w:eastAsia="SimSun" w:hAnsi="Arial" w:cs="Arial"/>
      <w:b/>
      <w:lang w:val="en-US" w:eastAsia="zh-CN"/>
    </w:rPr>
  </w:style>
  <w:style w:type="character" w:customStyle="1" w:styleId="Heading4Char">
    <w:name w:val="Heading 4 Char"/>
    <w:basedOn w:val="DefaultParagraphFont"/>
    <w:link w:val="Heading4"/>
    <w:rsid w:val="0033036A"/>
    <w:rPr>
      <w:rFonts w:ascii="Arial Narrow" w:eastAsia="Arial Unicode MS" w:hAnsi="Arial Narrow" w:cs="Arial Unicode MS"/>
      <w:b/>
      <w:bCs/>
      <w:color w:val="0000FF"/>
      <w:kern w:val="28"/>
      <w:sz w:val="36"/>
      <w:szCs w:val="36"/>
      <w:lang w:val="en-US"/>
    </w:rPr>
  </w:style>
  <w:style w:type="character" w:customStyle="1" w:styleId="Heading5Char">
    <w:name w:val="Heading 5 Char"/>
    <w:basedOn w:val="DefaultParagraphFont"/>
    <w:link w:val="Heading5"/>
    <w:rsid w:val="0033036A"/>
    <w:rPr>
      <w:rFonts w:ascii="Trebuchet MS" w:eastAsia="Times New Roman" w:hAnsi="Trebuchet MS" w:cs="Arial"/>
      <w:b/>
      <w:bCs/>
      <w:lang w:val="en-US"/>
    </w:rPr>
  </w:style>
  <w:style w:type="paragraph" w:customStyle="1" w:styleId="TableParagraph">
    <w:name w:val="Table Paragraph"/>
    <w:basedOn w:val="Normal"/>
    <w:uiPriority w:val="1"/>
    <w:qFormat/>
    <w:rsid w:val="00590B8C"/>
    <w:pPr>
      <w:widowControl w:val="0"/>
      <w:autoSpaceDE w:val="0"/>
      <w:autoSpaceDN w:val="0"/>
      <w:spacing w:after="0" w:line="240" w:lineRule="auto"/>
      <w:ind w:left="658" w:right="760"/>
    </w:pPr>
    <w:rPr>
      <w:rFonts w:eastAsia="Arial" w:cs="Arial"/>
      <w:lang w:val="en-US"/>
    </w:rPr>
  </w:style>
  <w:style w:type="paragraph" w:styleId="BodyTextIndent2">
    <w:name w:val="Body Text Indent 2"/>
    <w:basedOn w:val="Normal"/>
    <w:link w:val="BodyTextIndent2Char"/>
    <w:rsid w:val="0033036A"/>
    <w:pPr>
      <w:spacing w:after="0" w:line="240" w:lineRule="auto"/>
      <w:ind w:left="1080"/>
    </w:pPr>
    <w:rPr>
      <w:rFonts w:eastAsia="Times New Roman" w:cs="Arial"/>
      <w:szCs w:val="20"/>
    </w:rPr>
  </w:style>
  <w:style w:type="character" w:customStyle="1" w:styleId="BodyTextIndent2Char">
    <w:name w:val="Body Text Indent 2 Char"/>
    <w:basedOn w:val="DefaultParagraphFont"/>
    <w:link w:val="BodyTextIndent2"/>
    <w:rsid w:val="0033036A"/>
    <w:rPr>
      <w:rFonts w:ascii="Arial" w:eastAsia="Times New Roman" w:hAnsi="Arial" w:cs="Arial"/>
      <w:szCs w:val="20"/>
    </w:rPr>
  </w:style>
  <w:style w:type="paragraph" w:styleId="Header">
    <w:name w:val="header"/>
    <w:basedOn w:val="Normal"/>
    <w:link w:val="HeaderChar"/>
    <w:rsid w:val="0033036A"/>
    <w:pPr>
      <w:tabs>
        <w:tab w:val="center" w:pos="4153"/>
        <w:tab w:val="right" w:pos="8306"/>
      </w:tabs>
      <w:spacing w:after="0" w:line="240" w:lineRule="auto"/>
    </w:pPr>
    <w:rPr>
      <w:rFonts w:eastAsia="Times New Roman" w:cs="Arial"/>
      <w:sz w:val="20"/>
      <w:szCs w:val="20"/>
      <w:lang w:val="x-none"/>
    </w:rPr>
  </w:style>
  <w:style w:type="character" w:customStyle="1" w:styleId="HeaderChar">
    <w:name w:val="Header Char"/>
    <w:basedOn w:val="DefaultParagraphFont"/>
    <w:link w:val="Header"/>
    <w:rsid w:val="0033036A"/>
    <w:rPr>
      <w:rFonts w:ascii="Arial" w:eastAsia="Times New Roman" w:hAnsi="Arial" w:cs="Arial"/>
      <w:sz w:val="20"/>
      <w:szCs w:val="20"/>
      <w:lang w:val="x-none"/>
    </w:rPr>
  </w:style>
  <w:style w:type="paragraph" w:styleId="BodyTextIndent">
    <w:name w:val="Body Text Indent"/>
    <w:basedOn w:val="Normal"/>
    <w:link w:val="BodyTextIndentChar"/>
    <w:rsid w:val="0033036A"/>
    <w:pPr>
      <w:spacing w:after="0" w:line="240" w:lineRule="auto"/>
      <w:ind w:left="720"/>
    </w:pPr>
    <w:rPr>
      <w:rFonts w:eastAsia="Times New Roman" w:cs="Arial"/>
      <w:szCs w:val="20"/>
    </w:rPr>
  </w:style>
  <w:style w:type="character" w:customStyle="1" w:styleId="BodyTextIndentChar">
    <w:name w:val="Body Text Indent Char"/>
    <w:basedOn w:val="DefaultParagraphFont"/>
    <w:link w:val="BodyTextIndent"/>
    <w:rsid w:val="0033036A"/>
    <w:rPr>
      <w:rFonts w:ascii="Arial" w:eastAsia="Times New Roman" w:hAnsi="Arial" w:cs="Arial"/>
      <w:szCs w:val="20"/>
    </w:rPr>
  </w:style>
  <w:style w:type="paragraph" w:styleId="BalloonText">
    <w:name w:val="Balloon Text"/>
    <w:basedOn w:val="Normal"/>
    <w:link w:val="BalloonTextChar"/>
    <w:semiHidden/>
    <w:rsid w:val="0033036A"/>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33036A"/>
    <w:rPr>
      <w:rFonts w:ascii="Tahoma" w:eastAsia="Times New Roman" w:hAnsi="Tahoma" w:cs="Tahoma"/>
      <w:sz w:val="16"/>
      <w:szCs w:val="16"/>
      <w:lang w:val="en-US"/>
    </w:rPr>
  </w:style>
  <w:style w:type="character" w:styleId="Strong">
    <w:name w:val="Strong"/>
    <w:uiPriority w:val="22"/>
    <w:qFormat/>
    <w:rsid w:val="0033036A"/>
    <w:rPr>
      <w:b/>
      <w:bCs/>
    </w:rPr>
  </w:style>
  <w:style w:type="paragraph" w:customStyle="1" w:styleId="Default">
    <w:name w:val="Default"/>
    <w:rsid w:val="0033036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uiPriority w:val="99"/>
    <w:unhideWhenUsed/>
    <w:rsid w:val="0033036A"/>
    <w:pPr>
      <w:spacing w:before="30" w:after="180" w:line="240" w:lineRule="auto"/>
      <w:ind w:right="120"/>
    </w:pPr>
    <w:rPr>
      <w:rFonts w:eastAsia="Times New Roman" w:cs="Arial"/>
      <w:lang w:eastAsia="en-AU"/>
    </w:rPr>
  </w:style>
  <w:style w:type="character" w:styleId="Emphasis">
    <w:name w:val="Emphasis"/>
    <w:uiPriority w:val="20"/>
    <w:qFormat/>
    <w:rsid w:val="0033036A"/>
    <w:rPr>
      <w:i/>
      <w:iCs/>
    </w:rPr>
  </w:style>
  <w:style w:type="character" w:styleId="Hyperlink">
    <w:name w:val="Hyperlink"/>
    <w:uiPriority w:val="99"/>
    <w:rsid w:val="0033036A"/>
    <w:rPr>
      <w:color w:val="0000FF"/>
      <w:u w:val="single"/>
    </w:rPr>
  </w:style>
  <w:style w:type="paragraph" w:customStyle="1" w:styleId="msolistparagraph0">
    <w:name w:val="msolistparagraph"/>
    <w:basedOn w:val="Normal"/>
    <w:rsid w:val="0033036A"/>
    <w:pPr>
      <w:spacing w:after="200" w:line="276" w:lineRule="auto"/>
      <w:ind w:left="720"/>
    </w:pPr>
    <w:rPr>
      <w:rFonts w:eastAsia="Times New Roman" w:cs="Arial"/>
      <w:lang w:val="en-US"/>
    </w:rPr>
  </w:style>
  <w:style w:type="paragraph" w:styleId="Footer">
    <w:name w:val="footer"/>
    <w:basedOn w:val="Normal"/>
    <w:link w:val="FooterChar"/>
    <w:uiPriority w:val="99"/>
    <w:rsid w:val="0033036A"/>
    <w:pPr>
      <w:tabs>
        <w:tab w:val="center" w:pos="4513"/>
        <w:tab w:val="right" w:pos="9026"/>
      </w:tabs>
      <w:spacing w:after="0" w:line="240" w:lineRule="auto"/>
    </w:pPr>
    <w:rPr>
      <w:rFonts w:eastAsia="Times New Roman" w:cs="Arial"/>
      <w:lang w:val="en-US"/>
    </w:rPr>
  </w:style>
  <w:style w:type="character" w:customStyle="1" w:styleId="FooterChar">
    <w:name w:val="Footer Char"/>
    <w:basedOn w:val="DefaultParagraphFont"/>
    <w:link w:val="Footer"/>
    <w:uiPriority w:val="99"/>
    <w:rsid w:val="0033036A"/>
    <w:rPr>
      <w:rFonts w:ascii="Arial" w:eastAsia="Times New Roman" w:hAnsi="Arial" w:cs="Arial"/>
      <w:lang w:val="en-US"/>
    </w:rPr>
  </w:style>
  <w:style w:type="table" w:styleId="TableGrid">
    <w:name w:val="Table Grid"/>
    <w:basedOn w:val="TableNormal"/>
    <w:uiPriority w:val="59"/>
    <w:rsid w:val="0033036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036A"/>
    <w:pPr>
      <w:spacing w:after="0" w:line="240" w:lineRule="auto"/>
      <w:jc w:val="right"/>
    </w:pPr>
    <w:rPr>
      <w:rFonts w:ascii="Georgia" w:eastAsia="Calibri" w:hAnsi="Georgia" w:cs="Times New Roman"/>
      <w:sz w:val="24"/>
      <w:szCs w:val="24"/>
    </w:rPr>
  </w:style>
  <w:style w:type="character" w:customStyle="1" w:styleId="ConditionsHeading4Char">
    <w:name w:val="Conditions Heading 4 Char"/>
    <w:link w:val="ConditionsHeading4"/>
    <w:locked/>
    <w:rsid w:val="0033036A"/>
    <w:rPr>
      <w:rFonts w:ascii="Arial" w:hAnsi="Arial" w:cs="Arial"/>
    </w:rPr>
  </w:style>
  <w:style w:type="paragraph" w:customStyle="1" w:styleId="ConditionsHeading4">
    <w:name w:val="Conditions Heading 4"/>
    <w:basedOn w:val="Normal"/>
    <w:link w:val="ConditionsHeading4Char"/>
    <w:rsid w:val="0033036A"/>
    <w:pPr>
      <w:spacing w:after="0" w:line="240" w:lineRule="auto"/>
    </w:pPr>
    <w:rPr>
      <w:rFonts w:cs="Arial"/>
    </w:rPr>
  </w:style>
  <w:style w:type="paragraph" w:styleId="BodyText">
    <w:name w:val="Body Text"/>
    <w:basedOn w:val="Normal"/>
    <w:link w:val="BodyTextChar"/>
    <w:rsid w:val="0033036A"/>
    <w:pPr>
      <w:spacing w:after="120" w:line="240" w:lineRule="auto"/>
    </w:pPr>
    <w:rPr>
      <w:rFonts w:eastAsia="Times New Roman" w:cs="Arial"/>
      <w:lang w:val="en-US"/>
    </w:rPr>
  </w:style>
  <w:style w:type="character" w:customStyle="1" w:styleId="BodyTextChar">
    <w:name w:val="Body Text Char"/>
    <w:basedOn w:val="DefaultParagraphFont"/>
    <w:link w:val="BodyText"/>
    <w:rsid w:val="0033036A"/>
    <w:rPr>
      <w:rFonts w:ascii="Arial" w:eastAsia="Times New Roman" w:hAnsi="Arial" w:cs="Arial"/>
      <w:lang w:val="en-US"/>
    </w:rPr>
  </w:style>
  <w:style w:type="paragraph" w:styleId="BodyText2">
    <w:name w:val="Body Text 2"/>
    <w:basedOn w:val="Normal"/>
    <w:link w:val="BodyText2Char"/>
    <w:rsid w:val="0033036A"/>
    <w:pPr>
      <w:spacing w:after="120" w:line="480" w:lineRule="auto"/>
    </w:pPr>
    <w:rPr>
      <w:rFonts w:eastAsia="Times New Roman" w:cs="Arial"/>
      <w:lang w:val="en-US"/>
    </w:rPr>
  </w:style>
  <w:style w:type="character" w:customStyle="1" w:styleId="BodyText2Char">
    <w:name w:val="Body Text 2 Char"/>
    <w:basedOn w:val="DefaultParagraphFont"/>
    <w:link w:val="BodyText2"/>
    <w:rsid w:val="0033036A"/>
    <w:rPr>
      <w:rFonts w:ascii="Arial" w:eastAsia="Times New Roman" w:hAnsi="Arial" w:cs="Arial"/>
      <w:lang w:val="en-US"/>
    </w:rPr>
  </w:style>
  <w:style w:type="character" w:customStyle="1" w:styleId="apple-converted-space">
    <w:name w:val="apple-converted-space"/>
    <w:rsid w:val="0033036A"/>
  </w:style>
  <w:style w:type="character" w:customStyle="1" w:styleId="UnresolvedMention1">
    <w:name w:val="Unresolved Mention1"/>
    <w:uiPriority w:val="99"/>
    <w:semiHidden/>
    <w:unhideWhenUsed/>
    <w:rsid w:val="0033036A"/>
    <w:rPr>
      <w:color w:val="808080"/>
      <w:shd w:val="clear" w:color="auto" w:fill="E6E6E6"/>
    </w:rPr>
  </w:style>
  <w:style w:type="character" w:styleId="PageNumber">
    <w:name w:val="page number"/>
    <w:basedOn w:val="DefaultParagraphFont"/>
    <w:rsid w:val="0033036A"/>
  </w:style>
  <w:style w:type="paragraph" w:styleId="TOCHeading">
    <w:name w:val="TOC Heading"/>
    <w:basedOn w:val="Heading1"/>
    <w:next w:val="Normal"/>
    <w:uiPriority w:val="39"/>
    <w:unhideWhenUsed/>
    <w:qFormat/>
    <w:rsid w:val="007A2FC2"/>
    <w:pPr>
      <w:keepNext/>
      <w:keepLines/>
      <w:numPr>
        <w:numId w:val="0"/>
      </w:numPr>
      <w:spacing w:before="240" w:line="259" w:lineRule="auto"/>
      <w:contextualSpacing w:val="0"/>
      <w:outlineLvl w:val="9"/>
    </w:pPr>
    <w:rPr>
      <w:rFonts w:eastAsiaTheme="majorEastAsia" w:cstheme="majorBidi"/>
      <w:color w:val="2F5496" w:themeColor="accent1" w:themeShade="BF"/>
      <w:szCs w:val="32"/>
      <w:lang w:val="en-US"/>
    </w:rPr>
  </w:style>
  <w:style w:type="paragraph" w:styleId="TOC3">
    <w:name w:val="toc 3"/>
    <w:basedOn w:val="Normal"/>
    <w:next w:val="Normal"/>
    <w:autoRedefine/>
    <w:uiPriority w:val="39"/>
    <w:unhideWhenUsed/>
    <w:rsid w:val="007A2FC2"/>
    <w:pPr>
      <w:spacing w:after="100"/>
      <w:ind w:left="440"/>
    </w:pPr>
  </w:style>
  <w:style w:type="paragraph" w:customStyle="1" w:styleId="Ltrbodytext">
    <w:name w:val="Ltr body text"/>
    <w:basedOn w:val="Normal"/>
    <w:qFormat/>
    <w:rsid w:val="004C4730"/>
    <w:pPr>
      <w:spacing w:after="0" w:line="260" w:lineRule="exact"/>
    </w:pPr>
    <w:rPr>
      <w:rFonts w:eastAsia="Times New Roman" w:cs="Arial"/>
      <w:szCs w:val="20"/>
    </w:rPr>
  </w:style>
  <w:style w:type="character" w:styleId="CommentReference">
    <w:name w:val="annotation reference"/>
    <w:basedOn w:val="DefaultParagraphFont"/>
    <w:uiPriority w:val="99"/>
    <w:semiHidden/>
    <w:unhideWhenUsed/>
    <w:rsid w:val="00567176"/>
    <w:rPr>
      <w:sz w:val="16"/>
      <w:szCs w:val="16"/>
    </w:rPr>
  </w:style>
  <w:style w:type="paragraph" w:styleId="CommentText">
    <w:name w:val="annotation text"/>
    <w:basedOn w:val="Normal"/>
    <w:link w:val="CommentTextChar"/>
    <w:uiPriority w:val="99"/>
    <w:semiHidden/>
    <w:unhideWhenUsed/>
    <w:rsid w:val="00567176"/>
    <w:pPr>
      <w:spacing w:line="240" w:lineRule="auto"/>
    </w:pPr>
    <w:rPr>
      <w:sz w:val="20"/>
      <w:szCs w:val="20"/>
    </w:rPr>
  </w:style>
  <w:style w:type="character" w:customStyle="1" w:styleId="CommentTextChar">
    <w:name w:val="Comment Text Char"/>
    <w:basedOn w:val="DefaultParagraphFont"/>
    <w:link w:val="CommentText"/>
    <w:uiPriority w:val="99"/>
    <w:semiHidden/>
    <w:rsid w:val="00567176"/>
    <w:rPr>
      <w:sz w:val="20"/>
      <w:szCs w:val="20"/>
    </w:rPr>
  </w:style>
  <w:style w:type="paragraph" w:styleId="CommentSubject">
    <w:name w:val="annotation subject"/>
    <w:basedOn w:val="CommentText"/>
    <w:next w:val="CommentText"/>
    <w:link w:val="CommentSubjectChar"/>
    <w:uiPriority w:val="99"/>
    <w:semiHidden/>
    <w:unhideWhenUsed/>
    <w:rsid w:val="00567176"/>
    <w:rPr>
      <w:b/>
      <w:bCs/>
    </w:rPr>
  </w:style>
  <w:style w:type="character" w:customStyle="1" w:styleId="CommentSubjectChar">
    <w:name w:val="Comment Subject Char"/>
    <w:basedOn w:val="CommentTextChar"/>
    <w:link w:val="CommentSubject"/>
    <w:uiPriority w:val="99"/>
    <w:semiHidden/>
    <w:rsid w:val="005671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82841">
      <w:bodyDiv w:val="1"/>
      <w:marLeft w:val="0"/>
      <w:marRight w:val="0"/>
      <w:marTop w:val="0"/>
      <w:marBottom w:val="0"/>
      <w:divBdr>
        <w:top w:val="none" w:sz="0" w:space="0" w:color="auto"/>
        <w:left w:val="none" w:sz="0" w:space="0" w:color="auto"/>
        <w:bottom w:val="none" w:sz="0" w:space="0" w:color="auto"/>
        <w:right w:val="none" w:sz="0" w:space="0" w:color="auto"/>
      </w:divBdr>
    </w:div>
    <w:div w:id="1031491841">
      <w:bodyDiv w:val="1"/>
      <w:marLeft w:val="0"/>
      <w:marRight w:val="0"/>
      <w:marTop w:val="0"/>
      <w:marBottom w:val="0"/>
      <w:divBdr>
        <w:top w:val="none" w:sz="0" w:space="0" w:color="auto"/>
        <w:left w:val="none" w:sz="0" w:space="0" w:color="auto"/>
        <w:bottom w:val="none" w:sz="0" w:space="0" w:color="auto"/>
        <w:right w:val="none" w:sz="0" w:space="0" w:color="auto"/>
      </w:divBdr>
    </w:div>
    <w:div w:id="1196623985">
      <w:bodyDiv w:val="1"/>
      <w:marLeft w:val="0"/>
      <w:marRight w:val="0"/>
      <w:marTop w:val="0"/>
      <w:marBottom w:val="0"/>
      <w:divBdr>
        <w:top w:val="none" w:sz="0" w:space="0" w:color="auto"/>
        <w:left w:val="none" w:sz="0" w:space="0" w:color="auto"/>
        <w:bottom w:val="none" w:sz="0" w:space="0" w:color="auto"/>
        <w:right w:val="none" w:sz="0" w:space="0" w:color="auto"/>
      </w:divBdr>
      <w:divsChild>
        <w:div w:id="133300456">
          <w:marLeft w:val="0"/>
          <w:marRight w:val="0"/>
          <w:marTop w:val="0"/>
          <w:marBottom w:val="0"/>
          <w:divBdr>
            <w:top w:val="none" w:sz="0" w:space="0" w:color="auto"/>
            <w:left w:val="none" w:sz="0" w:space="0" w:color="auto"/>
            <w:bottom w:val="none" w:sz="0" w:space="0" w:color="auto"/>
            <w:right w:val="none" w:sz="0" w:space="0" w:color="auto"/>
          </w:divBdr>
          <w:divsChild>
            <w:div w:id="7920168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43762270">
          <w:marLeft w:val="0"/>
          <w:marRight w:val="0"/>
          <w:marTop w:val="0"/>
          <w:marBottom w:val="0"/>
          <w:divBdr>
            <w:top w:val="none" w:sz="0" w:space="0" w:color="auto"/>
            <w:left w:val="none" w:sz="0" w:space="0" w:color="auto"/>
            <w:bottom w:val="none" w:sz="0" w:space="0" w:color="auto"/>
            <w:right w:val="none" w:sz="0" w:space="0" w:color="auto"/>
          </w:divBdr>
          <w:divsChild>
            <w:div w:id="15882230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9541662">
          <w:marLeft w:val="0"/>
          <w:marRight w:val="0"/>
          <w:marTop w:val="0"/>
          <w:marBottom w:val="0"/>
          <w:divBdr>
            <w:top w:val="none" w:sz="0" w:space="0" w:color="auto"/>
            <w:left w:val="none" w:sz="0" w:space="0" w:color="auto"/>
            <w:bottom w:val="none" w:sz="0" w:space="0" w:color="auto"/>
            <w:right w:val="none" w:sz="0" w:space="0" w:color="auto"/>
          </w:divBdr>
          <w:divsChild>
            <w:div w:id="8738051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29013938">
          <w:marLeft w:val="0"/>
          <w:marRight w:val="0"/>
          <w:marTop w:val="0"/>
          <w:marBottom w:val="0"/>
          <w:divBdr>
            <w:top w:val="none" w:sz="0" w:space="0" w:color="auto"/>
            <w:left w:val="none" w:sz="0" w:space="0" w:color="auto"/>
            <w:bottom w:val="none" w:sz="0" w:space="0" w:color="auto"/>
            <w:right w:val="none" w:sz="0" w:space="0" w:color="auto"/>
          </w:divBdr>
          <w:divsChild>
            <w:div w:id="15992128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74677813">
      <w:bodyDiv w:val="1"/>
      <w:marLeft w:val="0"/>
      <w:marRight w:val="0"/>
      <w:marTop w:val="0"/>
      <w:marBottom w:val="0"/>
      <w:divBdr>
        <w:top w:val="none" w:sz="0" w:space="0" w:color="auto"/>
        <w:left w:val="none" w:sz="0" w:space="0" w:color="auto"/>
        <w:bottom w:val="none" w:sz="0" w:space="0" w:color="auto"/>
        <w:right w:val="none" w:sz="0" w:space="0" w:color="auto"/>
      </w:divBdr>
      <w:divsChild>
        <w:div w:id="462501520">
          <w:marLeft w:val="0"/>
          <w:marRight w:val="0"/>
          <w:marTop w:val="160"/>
          <w:marBottom w:val="200"/>
          <w:divBdr>
            <w:top w:val="none" w:sz="0" w:space="0" w:color="auto"/>
            <w:left w:val="none" w:sz="0" w:space="0" w:color="auto"/>
            <w:bottom w:val="none" w:sz="0" w:space="0" w:color="auto"/>
            <w:right w:val="none" w:sz="0" w:space="0" w:color="auto"/>
          </w:divBdr>
          <w:divsChild>
            <w:div w:id="151333458">
              <w:marLeft w:val="0"/>
              <w:marRight w:val="0"/>
              <w:marTop w:val="0"/>
              <w:marBottom w:val="0"/>
              <w:divBdr>
                <w:top w:val="none" w:sz="0" w:space="0" w:color="auto"/>
                <w:left w:val="none" w:sz="0" w:space="0" w:color="auto"/>
                <w:bottom w:val="none" w:sz="0" w:space="0" w:color="auto"/>
                <w:right w:val="none" w:sz="0" w:space="0" w:color="auto"/>
              </w:divBdr>
              <w:divsChild>
                <w:div w:id="15839514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87123142">
              <w:marLeft w:val="0"/>
              <w:marRight w:val="0"/>
              <w:marTop w:val="0"/>
              <w:marBottom w:val="0"/>
              <w:divBdr>
                <w:top w:val="none" w:sz="0" w:space="0" w:color="auto"/>
                <w:left w:val="none" w:sz="0" w:space="0" w:color="auto"/>
                <w:bottom w:val="none" w:sz="0" w:space="0" w:color="auto"/>
                <w:right w:val="none" w:sz="0" w:space="0" w:color="auto"/>
              </w:divBdr>
              <w:divsChild>
                <w:div w:id="7071502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18656414">
          <w:marLeft w:val="0"/>
          <w:marRight w:val="0"/>
          <w:marTop w:val="160"/>
          <w:marBottom w:val="200"/>
          <w:divBdr>
            <w:top w:val="none" w:sz="0" w:space="0" w:color="auto"/>
            <w:left w:val="none" w:sz="0" w:space="0" w:color="auto"/>
            <w:bottom w:val="none" w:sz="0" w:space="0" w:color="auto"/>
            <w:right w:val="none" w:sz="0" w:space="0" w:color="auto"/>
          </w:divBdr>
        </w:div>
      </w:divsChild>
    </w:div>
    <w:div w:id="1462073010">
      <w:bodyDiv w:val="1"/>
      <w:marLeft w:val="0"/>
      <w:marRight w:val="0"/>
      <w:marTop w:val="0"/>
      <w:marBottom w:val="0"/>
      <w:divBdr>
        <w:top w:val="none" w:sz="0" w:space="0" w:color="auto"/>
        <w:left w:val="none" w:sz="0" w:space="0" w:color="auto"/>
        <w:bottom w:val="none" w:sz="0" w:space="0" w:color="auto"/>
        <w:right w:val="none" w:sz="0" w:space="0" w:color="auto"/>
      </w:divBdr>
      <w:divsChild>
        <w:div w:id="546189871">
          <w:marLeft w:val="0"/>
          <w:marRight w:val="0"/>
          <w:marTop w:val="0"/>
          <w:marBottom w:val="0"/>
          <w:divBdr>
            <w:top w:val="none" w:sz="0" w:space="0" w:color="auto"/>
            <w:left w:val="none" w:sz="0" w:space="0" w:color="auto"/>
            <w:bottom w:val="none" w:sz="0" w:space="0" w:color="auto"/>
            <w:right w:val="none" w:sz="0" w:space="0" w:color="auto"/>
          </w:divBdr>
          <w:divsChild>
            <w:div w:id="19925637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87085912">
          <w:marLeft w:val="0"/>
          <w:marRight w:val="0"/>
          <w:marTop w:val="0"/>
          <w:marBottom w:val="0"/>
          <w:divBdr>
            <w:top w:val="none" w:sz="0" w:space="0" w:color="auto"/>
            <w:left w:val="none" w:sz="0" w:space="0" w:color="auto"/>
            <w:bottom w:val="none" w:sz="0" w:space="0" w:color="auto"/>
            <w:right w:val="none" w:sz="0" w:space="0" w:color="auto"/>
          </w:divBdr>
          <w:divsChild>
            <w:div w:id="10771656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63096-09CC-4D96-9B8D-E32DD2875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Pages>
  <Words>4706</Words>
  <Characters>26828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Rodgers</dc:creator>
  <cp:keywords/>
  <dc:description/>
  <cp:lastModifiedBy>Jeremy Swan</cp:lastModifiedBy>
  <cp:revision>73</cp:revision>
  <cp:lastPrinted>2019-09-24T04:11:00Z</cp:lastPrinted>
  <dcterms:created xsi:type="dcterms:W3CDTF">2019-09-23T21:56:00Z</dcterms:created>
  <dcterms:modified xsi:type="dcterms:W3CDTF">2022-10-31T21:59:00Z</dcterms:modified>
</cp:coreProperties>
</file>